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Перевод</w:t>
      </w:r>
    </w:p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Проект</w:t>
      </w:r>
    </w:p>
    <w:p w:rsidR="00820CC5" w:rsidRPr="00597764" w:rsidRDefault="00820CC5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</w:p>
    <w:p w:rsidR="002C0582" w:rsidRPr="003D5E00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3D5E00">
        <w:rPr>
          <w:b/>
          <w:bCs/>
          <w:noProof/>
          <w:sz w:val="28"/>
          <w:szCs w:val="28"/>
          <w:lang w:val="ro-RO"/>
        </w:rPr>
        <w:t>З А К О Н</w:t>
      </w:r>
    </w:p>
    <w:p w:rsidR="002C0582" w:rsidRPr="00597764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3D5E00">
        <w:rPr>
          <w:b/>
          <w:bCs/>
          <w:noProof/>
          <w:sz w:val="28"/>
          <w:szCs w:val="28"/>
          <w:lang w:val="ro-RO"/>
        </w:rPr>
        <w:t xml:space="preserve">о государственном бюджете на </w:t>
      </w:r>
      <w:r w:rsidR="00C97627" w:rsidRPr="003D5E00">
        <w:rPr>
          <w:b/>
          <w:bCs/>
          <w:noProof/>
          <w:sz w:val="28"/>
          <w:szCs w:val="28"/>
        </w:rPr>
        <w:t>2026</w:t>
      </w:r>
      <w:r w:rsidRPr="003D5E00">
        <w:rPr>
          <w:b/>
          <w:bCs/>
          <w:noProof/>
          <w:sz w:val="28"/>
          <w:szCs w:val="28"/>
          <w:lang w:val="ro-RO"/>
        </w:rPr>
        <w:t xml:space="preserve"> год</w:t>
      </w:r>
    </w:p>
    <w:p w:rsidR="002C0582" w:rsidRPr="00597764" w:rsidRDefault="002C0582" w:rsidP="002C0582">
      <w:pPr>
        <w:pStyle w:val="ttsp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n"/>
        <w:spacing w:before="0" w:beforeAutospacing="0" w:after="0" w:afterAutospacing="0"/>
        <w:jc w:val="center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Парламент принимает настоящий органический закон.</w:t>
      </w:r>
    </w:p>
    <w:p w:rsidR="002C0582" w:rsidRPr="00597764" w:rsidRDefault="002C0582" w:rsidP="002C0582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ОБЩИЕ ПОЛОЖЕНИЯ</w:t>
      </w:r>
    </w:p>
    <w:p w:rsidR="00C97627" w:rsidRDefault="002C0582" w:rsidP="00C97627">
      <w:pPr>
        <w:pStyle w:val="P68B1DB1-a3"/>
        <w:spacing w:after="0" w:line="240" w:lineRule="auto"/>
        <w:ind w:firstLine="567"/>
        <w:jc w:val="both"/>
      </w:pPr>
      <w:r w:rsidRPr="00597764">
        <w:rPr>
          <w:b/>
          <w:bCs/>
          <w:noProof/>
          <w:lang w:val="ro-RO"/>
        </w:rPr>
        <w:t>Ст.1.</w:t>
      </w:r>
      <w:r w:rsidRPr="00597764">
        <w:rPr>
          <w:noProof/>
          <w:lang w:val="ro-RO"/>
        </w:rPr>
        <w:t xml:space="preserve"> – </w:t>
      </w:r>
      <w:r w:rsidR="00C97627">
        <w:t xml:space="preserve">(1) Государственный бюджет на 2026 год утверждается </w:t>
      </w:r>
      <w:r w:rsidR="00C97627">
        <w:rPr>
          <w:lang w:val="ru-RU"/>
        </w:rPr>
        <w:t>по</w:t>
      </w:r>
      <w:r w:rsidR="00C97627">
        <w:t xml:space="preserve"> </w:t>
      </w:r>
      <w:r w:rsidR="00C97627" w:rsidRPr="00D91CDD">
        <w:rPr>
          <w:lang w:val="ru-RU"/>
        </w:rPr>
        <w:t>доходам</w:t>
      </w:r>
      <w:r w:rsidR="00C97627">
        <w:t xml:space="preserve"> в </w:t>
      </w:r>
      <w:r w:rsidR="00C97627">
        <w:rPr>
          <w:lang w:val="ru-RU"/>
        </w:rPr>
        <w:t>сумме</w:t>
      </w:r>
      <w:r w:rsidR="00C97627">
        <w:t xml:space="preserve"> 79</w:t>
      </w:r>
      <w:r w:rsidR="00C97627">
        <w:rPr>
          <w:lang w:val="ru-RU"/>
        </w:rPr>
        <w:t xml:space="preserve"> </w:t>
      </w:r>
      <w:r w:rsidR="00C97627">
        <w:t>674</w:t>
      </w:r>
      <w:r w:rsidR="00C97627">
        <w:rPr>
          <w:lang w:val="ru-RU"/>
        </w:rPr>
        <w:t xml:space="preserve"> </w:t>
      </w:r>
      <w:r w:rsidR="00C97627">
        <w:t>000,0 тыс. леев и</w:t>
      </w:r>
      <w:r w:rsidR="00C97627">
        <w:rPr>
          <w:lang w:val="ru-RU"/>
        </w:rPr>
        <w:t xml:space="preserve"> по</w:t>
      </w:r>
      <w:r w:rsidR="00C97627">
        <w:t xml:space="preserve"> расход</w:t>
      </w:r>
      <w:proofErr w:type="spellStart"/>
      <w:r w:rsidR="00C97627">
        <w:rPr>
          <w:lang w:val="ru-RU"/>
        </w:rPr>
        <w:t>ам</w:t>
      </w:r>
      <w:proofErr w:type="spellEnd"/>
      <w:r w:rsidR="00C97627">
        <w:t xml:space="preserve"> в </w:t>
      </w:r>
      <w:r w:rsidR="00C97627">
        <w:rPr>
          <w:lang w:val="ru-RU"/>
        </w:rPr>
        <w:t>сумме</w:t>
      </w:r>
      <w:r w:rsidR="00C97627">
        <w:t xml:space="preserve"> 100</w:t>
      </w:r>
      <w:r w:rsidR="00C97627">
        <w:rPr>
          <w:lang w:val="ru-RU"/>
        </w:rPr>
        <w:t xml:space="preserve"> </w:t>
      </w:r>
      <w:r w:rsidR="00C97627">
        <w:t>574</w:t>
      </w:r>
      <w:r w:rsidR="00C97627">
        <w:rPr>
          <w:lang w:val="ru-RU"/>
        </w:rPr>
        <w:t xml:space="preserve"> </w:t>
      </w:r>
      <w:r w:rsidR="00C97627">
        <w:t xml:space="preserve">000,0 тыс. леев с дефицитом в </w:t>
      </w:r>
      <w:r w:rsidR="00C97627">
        <w:rPr>
          <w:lang w:val="ru-RU"/>
        </w:rPr>
        <w:t>сумме</w:t>
      </w:r>
      <w:r w:rsidR="00C97627">
        <w:t xml:space="preserve"> 20</w:t>
      </w:r>
      <w:r w:rsidR="00C97627">
        <w:rPr>
          <w:lang w:val="ru-RU"/>
        </w:rPr>
        <w:t> </w:t>
      </w:r>
      <w:r w:rsidR="00C97627">
        <w:t>900</w:t>
      </w:r>
      <w:r w:rsidR="00C97627">
        <w:rPr>
          <w:lang w:val="ru-RU"/>
        </w:rPr>
        <w:t xml:space="preserve"> </w:t>
      </w:r>
      <w:r w:rsidR="00C97627">
        <w:t>000,0 тыс. леев.</w:t>
      </w:r>
    </w:p>
    <w:p w:rsidR="00C97627" w:rsidRDefault="00C97627" w:rsidP="00C97627">
      <w:pPr>
        <w:pStyle w:val="P68B1DB1-a3"/>
        <w:spacing w:after="0" w:line="240" w:lineRule="auto"/>
        <w:ind w:firstLine="567"/>
        <w:jc w:val="both"/>
      </w:pPr>
      <w:r>
        <w:t>(2) Общие показатели и источники финансирования государственного бюджета изложены в Приложении №1.</w:t>
      </w:r>
    </w:p>
    <w:p w:rsidR="00C97627" w:rsidRDefault="00C97627" w:rsidP="00C97627">
      <w:pPr>
        <w:pStyle w:val="P68B1DB1-a3"/>
        <w:spacing w:after="0" w:line="240" w:lineRule="auto"/>
        <w:ind w:firstLine="567"/>
        <w:jc w:val="both"/>
      </w:pPr>
      <w:r>
        <w:t>(3) Состав доходов государственного бюджета и источники финансирования бюджетного сальдо</w:t>
      </w:r>
      <w:r>
        <w:rPr>
          <w:lang w:val="ru-RU"/>
        </w:rPr>
        <w:t xml:space="preserve"> </w:t>
      </w:r>
      <w:r>
        <w:t>представлены в Приложении № 2.</w:t>
      </w:r>
    </w:p>
    <w:p w:rsidR="00C97627" w:rsidRDefault="00C97627" w:rsidP="00C97627">
      <w:pPr>
        <w:pStyle w:val="P68B1DB1-a3"/>
        <w:spacing w:after="0" w:line="240" w:lineRule="auto"/>
        <w:ind w:firstLine="567"/>
        <w:jc w:val="both"/>
      </w:pPr>
      <w:r>
        <w:t>(4) Бюджеты органов власти, финансируемые из государственного бюджета, на расходы и ресурсы представлены в Приложении № 3.</w:t>
      </w:r>
    </w:p>
    <w:p w:rsidR="00C97627" w:rsidRDefault="00C97627" w:rsidP="00C97627">
      <w:pPr>
        <w:pStyle w:val="P68B1DB1-a3"/>
        <w:spacing w:after="0" w:line="240" w:lineRule="auto"/>
        <w:ind w:firstLine="567"/>
        <w:jc w:val="both"/>
      </w:pPr>
      <w:r>
        <w:t>(5) Расходы государственного бюджета в соответствии с функциональной классификацией представлены в приложении № 4.</w:t>
      </w:r>
    </w:p>
    <w:p w:rsidR="00C97627" w:rsidRDefault="00C97627" w:rsidP="00C97627">
      <w:pPr>
        <w:pStyle w:val="P68B1DB1-a3"/>
        <w:spacing w:after="0" w:line="240" w:lineRule="auto"/>
        <w:ind w:firstLine="567"/>
        <w:jc w:val="both"/>
      </w:pPr>
      <w:r>
        <w:t xml:space="preserve">(6) Объем расходов </w:t>
      </w:r>
      <w:r w:rsidRPr="00961CA4">
        <w:t xml:space="preserve">на персонал по центральным органам публичной власти представлен в приложении </w:t>
      </w:r>
      <w:r>
        <w:t>№</w:t>
      </w:r>
      <w:r w:rsidRPr="00961CA4">
        <w:t>5</w:t>
      </w:r>
      <w:r>
        <w:t>.</w:t>
      </w:r>
    </w:p>
    <w:p w:rsidR="003C6468" w:rsidRPr="00C97627" w:rsidRDefault="003C6468" w:rsidP="00C97627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u"/>
        </w:rPr>
      </w:pP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СПЕЦИАЛЬНЫЕ ПОЛОЖЕНИЯ</w:t>
      </w:r>
    </w:p>
    <w:p w:rsidR="003C6468" w:rsidRPr="00597764" w:rsidRDefault="002C0582" w:rsidP="000F5F13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Ст.2.</w:t>
      </w:r>
      <w:r w:rsidRPr="00597764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В бюджетах отдельных бюджетных органов/учреждений согласно сферам компетенции утверждаются ассигнования для специальных целей следующим образом:</w:t>
      </w:r>
    </w:p>
    <w:p w:rsidR="00503F58" w:rsidRPr="00D32AF9" w:rsidRDefault="003C6468" w:rsidP="00D32AF9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a) </w:t>
      </w:r>
      <w:r w:rsidR="00D32AF9" w:rsidRPr="00D32AF9">
        <w:rPr>
          <w:noProof/>
          <w:sz w:val="28"/>
          <w:szCs w:val="28"/>
        </w:rPr>
        <w:t xml:space="preserve">для дорожного фонда – в сумме </w:t>
      </w:r>
      <w:r w:rsidR="006F4AB0" w:rsidRPr="006E6E3A">
        <w:rPr>
          <w:color w:val="000000" w:themeColor="text1"/>
          <w:sz w:val="28"/>
          <w:szCs w:val="28"/>
          <w:lang w:val="ro-MD"/>
        </w:rPr>
        <w:t>1</w:t>
      </w:r>
      <w:r w:rsidR="00E4357C">
        <w:rPr>
          <w:color w:val="000000" w:themeColor="text1"/>
          <w:sz w:val="28"/>
          <w:szCs w:val="28"/>
        </w:rPr>
        <w:t xml:space="preserve"> </w:t>
      </w:r>
      <w:r w:rsidR="006F4AB0" w:rsidRPr="006E6E3A">
        <w:rPr>
          <w:color w:val="000000" w:themeColor="text1"/>
          <w:sz w:val="28"/>
          <w:szCs w:val="28"/>
          <w:lang w:val="ro-MD"/>
        </w:rPr>
        <w:t>821</w:t>
      </w:r>
      <w:r w:rsidR="00E4357C">
        <w:rPr>
          <w:color w:val="000000" w:themeColor="text1"/>
          <w:sz w:val="28"/>
          <w:szCs w:val="28"/>
        </w:rPr>
        <w:t xml:space="preserve"> </w:t>
      </w:r>
      <w:r w:rsidR="006F4AB0" w:rsidRPr="006E6E3A">
        <w:rPr>
          <w:color w:val="000000" w:themeColor="text1"/>
          <w:sz w:val="28"/>
          <w:szCs w:val="28"/>
          <w:lang w:val="ro-MD"/>
        </w:rPr>
        <w:t xml:space="preserve">223,0 </w:t>
      </w:r>
      <w:r w:rsidR="00D32AF9" w:rsidRPr="00D32AF9">
        <w:rPr>
          <w:noProof/>
          <w:sz w:val="28"/>
          <w:szCs w:val="28"/>
        </w:rPr>
        <w:t xml:space="preserve">тысячи леев. Годовые отчисления от общего объема акцизов на нефтепродукты, за исключением сжиженного газа, не должны превышать </w:t>
      </w:r>
      <w:r w:rsidR="00061CD7">
        <w:rPr>
          <w:noProof/>
          <w:sz w:val="28"/>
          <w:szCs w:val="28"/>
          <w:lang w:eastAsia="en-GB"/>
        </w:rPr>
        <w:t>48,0</w:t>
      </w:r>
      <w:r w:rsidR="00D32AF9">
        <w:rPr>
          <w:noProof/>
          <w:sz w:val="28"/>
          <w:szCs w:val="28"/>
          <w:lang w:val="ro-RO" w:eastAsia="en-GB"/>
        </w:rPr>
        <w:t xml:space="preserve"> </w:t>
      </w:r>
      <w:r w:rsidR="00D32AF9" w:rsidRPr="00D32AF9">
        <w:rPr>
          <w:noProof/>
          <w:sz w:val="28"/>
          <w:szCs w:val="28"/>
        </w:rPr>
        <w:t>процента;</w:t>
      </w:r>
    </w:p>
    <w:p w:rsidR="003E599A" w:rsidRDefault="00CD5634" w:rsidP="003E599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b</w:t>
      </w:r>
      <w:r w:rsidR="00503F58" w:rsidRPr="00503F58">
        <w:rPr>
          <w:noProof/>
          <w:sz w:val="28"/>
          <w:szCs w:val="28"/>
        </w:rPr>
        <w:t xml:space="preserve">) </w:t>
      </w:r>
      <w:r w:rsidR="00BC2DC1" w:rsidRPr="00BC2DC1">
        <w:rPr>
          <w:noProof/>
          <w:sz w:val="28"/>
          <w:szCs w:val="28"/>
        </w:rPr>
        <w:t>для Национального фонда развития сельского хозяйства и сельской местности – в сумме</w:t>
      </w:r>
      <w:r w:rsidR="00BC2DC1">
        <w:rPr>
          <w:noProof/>
          <w:sz w:val="28"/>
          <w:szCs w:val="28"/>
          <w:lang w:val="ro-RO"/>
        </w:rPr>
        <w:t xml:space="preserve"> </w:t>
      </w:r>
      <w:r w:rsidR="00B5609F" w:rsidRPr="00B5609F">
        <w:rPr>
          <w:noProof/>
          <w:sz w:val="28"/>
          <w:szCs w:val="28"/>
          <w:lang w:val="ro-RO"/>
        </w:rPr>
        <w:t>2</w:t>
      </w:r>
      <w:r w:rsidR="00E4357C">
        <w:rPr>
          <w:noProof/>
          <w:sz w:val="28"/>
          <w:szCs w:val="28"/>
        </w:rPr>
        <w:t xml:space="preserve"> </w:t>
      </w:r>
      <w:r w:rsidR="00B5609F" w:rsidRPr="00B5609F">
        <w:rPr>
          <w:noProof/>
          <w:sz w:val="28"/>
          <w:szCs w:val="28"/>
          <w:lang w:val="ro-RO"/>
        </w:rPr>
        <w:t>325</w:t>
      </w:r>
      <w:r w:rsidR="00E4357C">
        <w:rPr>
          <w:noProof/>
          <w:sz w:val="28"/>
          <w:szCs w:val="28"/>
        </w:rPr>
        <w:t xml:space="preserve"> </w:t>
      </w:r>
      <w:r w:rsidR="00B5609F" w:rsidRPr="00B5609F">
        <w:rPr>
          <w:noProof/>
          <w:sz w:val="28"/>
          <w:szCs w:val="28"/>
          <w:lang w:val="ro-RO"/>
        </w:rPr>
        <w:t xml:space="preserve">845,0 </w:t>
      </w:r>
      <w:r w:rsidR="00BC2DC1" w:rsidRPr="00BC2DC1">
        <w:rPr>
          <w:noProof/>
          <w:sz w:val="28"/>
          <w:szCs w:val="28"/>
        </w:rPr>
        <w:t>тысячи леев</w:t>
      </w:r>
      <w:r w:rsidR="00C75870">
        <w:rPr>
          <w:noProof/>
          <w:sz w:val="28"/>
          <w:szCs w:val="28"/>
          <w:lang w:val="ro-RO"/>
        </w:rPr>
        <w:t xml:space="preserve">, </w:t>
      </w:r>
      <w:r w:rsidR="003E599A" w:rsidRPr="00E46F29">
        <w:rPr>
          <w:noProof/>
          <w:sz w:val="28"/>
          <w:szCs w:val="28"/>
        </w:rPr>
        <w:t>из которых</w:t>
      </w:r>
      <w:r w:rsidR="003E599A" w:rsidRPr="003E599A">
        <w:rPr>
          <w:noProof/>
          <w:sz w:val="28"/>
          <w:szCs w:val="28"/>
        </w:rPr>
        <w:t xml:space="preserve"> </w:t>
      </w:r>
      <w:r w:rsidR="001E1E2C" w:rsidRPr="006E6E3A">
        <w:rPr>
          <w:color w:val="000000" w:themeColor="text1"/>
          <w:sz w:val="28"/>
          <w:szCs w:val="28"/>
          <w:lang w:val="ro-MD"/>
        </w:rPr>
        <w:t>628</w:t>
      </w:r>
      <w:r w:rsidR="001E1E2C">
        <w:rPr>
          <w:color w:val="000000" w:themeColor="text1"/>
          <w:sz w:val="28"/>
          <w:szCs w:val="28"/>
        </w:rPr>
        <w:t xml:space="preserve"> </w:t>
      </w:r>
      <w:r w:rsidR="001E1E2C" w:rsidRPr="006E6E3A">
        <w:rPr>
          <w:color w:val="000000" w:themeColor="text1"/>
          <w:sz w:val="28"/>
          <w:szCs w:val="28"/>
          <w:lang w:val="ro-MD"/>
        </w:rPr>
        <w:t>845</w:t>
      </w:r>
      <w:proofErr w:type="gramStart"/>
      <w:r w:rsidR="001E1E2C" w:rsidRPr="006E6E3A">
        <w:rPr>
          <w:color w:val="000000" w:themeColor="text1"/>
          <w:sz w:val="28"/>
          <w:szCs w:val="28"/>
          <w:lang w:val="ro-MD"/>
        </w:rPr>
        <w:t>,0</w:t>
      </w:r>
      <w:proofErr w:type="gramEnd"/>
      <w:r w:rsidR="001E1E2C" w:rsidRPr="006E6E3A">
        <w:rPr>
          <w:color w:val="000000" w:themeColor="text1"/>
          <w:sz w:val="28"/>
          <w:szCs w:val="28"/>
          <w:lang w:val="ro-MD"/>
        </w:rPr>
        <w:t xml:space="preserve"> </w:t>
      </w:r>
      <w:r w:rsidR="003E599A" w:rsidRPr="003E599A">
        <w:rPr>
          <w:noProof/>
          <w:sz w:val="28"/>
          <w:szCs w:val="28"/>
        </w:rPr>
        <w:t>тысяч</w:t>
      </w:r>
      <w:r w:rsidR="003E599A" w:rsidRPr="00BC2DC1">
        <w:rPr>
          <w:noProof/>
          <w:sz w:val="28"/>
          <w:szCs w:val="28"/>
        </w:rPr>
        <w:t>и</w:t>
      </w:r>
      <w:r w:rsidR="003E599A" w:rsidRPr="003E599A">
        <w:rPr>
          <w:noProof/>
          <w:sz w:val="28"/>
          <w:szCs w:val="28"/>
        </w:rPr>
        <w:t xml:space="preserve"> леев </w:t>
      </w:r>
      <w:r w:rsidR="003E599A" w:rsidRPr="00E46F29">
        <w:rPr>
          <w:noProof/>
          <w:sz w:val="28"/>
          <w:szCs w:val="28"/>
        </w:rPr>
        <w:t>для</w:t>
      </w:r>
      <w:r w:rsidR="003E599A" w:rsidRPr="003E599A">
        <w:rPr>
          <w:noProof/>
          <w:sz w:val="28"/>
          <w:szCs w:val="28"/>
        </w:rPr>
        <w:t xml:space="preserve"> </w:t>
      </w:r>
      <w:r w:rsidR="003C50A5" w:rsidRPr="00503F58">
        <w:rPr>
          <w:noProof/>
          <w:sz w:val="28"/>
          <w:szCs w:val="28"/>
        </w:rPr>
        <w:t xml:space="preserve">реализации мер по </w:t>
      </w:r>
      <w:r w:rsidR="003E599A" w:rsidRPr="003E599A">
        <w:rPr>
          <w:noProof/>
          <w:sz w:val="28"/>
          <w:szCs w:val="28"/>
        </w:rPr>
        <w:t>реструктуризации сельского хозяйства.</w:t>
      </w:r>
      <w:r w:rsidR="00964168" w:rsidRPr="00964168">
        <w:rPr>
          <w:noProof/>
          <w:sz w:val="28"/>
          <w:szCs w:val="28"/>
        </w:rPr>
        <w:t xml:space="preserve"> </w:t>
      </w:r>
      <w:r w:rsidR="00964168" w:rsidRPr="00BC2DC1">
        <w:rPr>
          <w:noProof/>
          <w:sz w:val="28"/>
          <w:szCs w:val="28"/>
        </w:rPr>
        <w:t>Распределение этих ассигнований осуществляется в установленном Правительством порядке;</w:t>
      </w:r>
    </w:p>
    <w:p w:rsidR="000A1F55" w:rsidRDefault="000A1F55" w:rsidP="000A1F5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c)</w:t>
      </w:r>
      <w:r w:rsidRPr="000A1F55">
        <w:rPr>
          <w:noProof/>
          <w:sz w:val="28"/>
          <w:szCs w:val="28"/>
        </w:rPr>
        <w:t xml:space="preserve"> </w:t>
      </w:r>
      <w:r w:rsidRPr="00503F58">
        <w:rPr>
          <w:noProof/>
          <w:sz w:val="28"/>
          <w:szCs w:val="28"/>
        </w:rPr>
        <w:t xml:space="preserve">для Фонда винограда и вина – в сумме </w:t>
      </w:r>
      <w:r w:rsidR="001B4812" w:rsidRPr="001B4812">
        <w:rPr>
          <w:noProof/>
          <w:sz w:val="28"/>
          <w:szCs w:val="28"/>
          <w:lang w:val="ro-MD"/>
        </w:rPr>
        <w:t>59</w:t>
      </w:r>
      <w:r w:rsidR="001B4812">
        <w:rPr>
          <w:noProof/>
          <w:sz w:val="28"/>
          <w:szCs w:val="28"/>
        </w:rPr>
        <w:t xml:space="preserve"> </w:t>
      </w:r>
      <w:r w:rsidR="001B4812" w:rsidRPr="001B4812">
        <w:rPr>
          <w:noProof/>
          <w:sz w:val="28"/>
          <w:szCs w:val="28"/>
          <w:lang w:val="ro-MD"/>
        </w:rPr>
        <w:t xml:space="preserve">263,2 </w:t>
      </w:r>
      <w:r w:rsidRPr="000A1F55">
        <w:rPr>
          <w:noProof/>
          <w:sz w:val="28"/>
          <w:szCs w:val="28"/>
        </w:rPr>
        <w:t>тысячи леев</w:t>
      </w:r>
      <w:r w:rsidRPr="00503F58">
        <w:rPr>
          <w:noProof/>
          <w:sz w:val="28"/>
          <w:szCs w:val="28"/>
        </w:rPr>
        <w:t xml:space="preserve">, из которых </w:t>
      </w:r>
      <w:r>
        <w:rPr>
          <w:noProof/>
          <w:sz w:val="28"/>
          <w:szCs w:val="28"/>
          <w:lang w:val="ro-RO"/>
        </w:rPr>
        <w:t xml:space="preserve">       </w:t>
      </w:r>
      <w:r w:rsidR="00872BB6">
        <w:rPr>
          <w:noProof/>
          <w:sz w:val="28"/>
          <w:szCs w:val="28"/>
        </w:rPr>
        <w:t>32763,2</w:t>
      </w:r>
      <w:r w:rsidR="00157C72" w:rsidRPr="00157C72">
        <w:rPr>
          <w:noProof/>
          <w:sz w:val="28"/>
          <w:szCs w:val="28"/>
          <w:lang w:val="ro-RO"/>
        </w:rPr>
        <w:t xml:space="preserve"> </w:t>
      </w:r>
      <w:r w:rsidRPr="00157C72">
        <w:rPr>
          <w:noProof/>
          <w:sz w:val="28"/>
          <w:szCs w:val="28"/>
        </w:rPr>
        <w:t>тысячи леев из</w:t>
      </w:r>
      <w:r w:rsidRPr="00503F58">
        <w:rPr>
          <w:noProof/>
          <w:sz w:val="28"/>
          <w:szCs w:val="28"/>
        </w:rPr>
        <w:t xml:space="preserve"> Национального фонда развития сельского хозяйства и сельской местности;</w:t>
      </w:r>
    </w:p>
    <w:p w:rsidR="003C50A5" w:rsidRDefault="0018187E" w:rsidP="003C50A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lastRenderedPageBreak/>
        <w:t>d</w:t>
      </w:r>
      <w:r w:rsidRPr="00503F58">
        <w:rPr>
          <w:noProof/>
          <w:sz w:val="28"/>
          <w:szCs w:val="28"/>
        </w:rPr>
        <w:t xml:space="preserve">) для Фонда снижения энергетической уязвимости – в сумме </w:t>
      </w:r>
      <w:r>
        <w:rPr>
          <w:noProof/>
          <w:sz w:val="28"/>
          <w:szCs w:val="28"/>
          <w:lang w:val="ro-RO"/>
        </w:rPr>
        <w:t xml:space="preserve"> </w:t>
      </w:r>
      <w:r w:rsidR="00995168" w:rsidRPr="00995168">
        <w:rPr>
          <w:noProof/>
          <w:sz w:val="28"/>
          <w:szCs w:val="28"/>
          <w:lang w:val="ro-RO"/>
        </w:rPr>
        <w:t>1</w:t>
      </w:r>
      <w:r w:rsidR="00995168">
        <w:rPr>
          <w:noProof/>
          <w:sz w:val="28"/>
          <w:szCs w:val="28"/>
        </w:rPr>
        <w:t xml:space="preserve"> </w:t>
      </w:r>
      <w:r w:rsidR="00995168" w:rsidRPr="00995168">
        <w:rPr>
          <w:noProof/>
          <w:sz w:val="28"/>
          <w:szCs w:val="28"/>
          <w:lang w:val="ro-RO"/>
        </w:rPr>
        <w:t>989</w:t>
      </w:r>
      <w:r w:rsidR="00995168">
        <w:rPr>
          <w:noProof/>
          <w:sz w:val="28"/>
          <w:szCs w:val="28"/>
        </w:rPr>
        <w:t xml:space="preserve"> </w:t>
      </w:r>
      <w:r w:rsidR="00995168" w:rsidRPr="00995168">
        <w:rPr>
          <w:noProof/>
          <w:sz w:val="28"/>
          <w:szCs w:val="28"/>
          <w:lang w:val="ro-RO"/>
        </w:rPr>
        <w:t xml:space="preserve">200,0 </w:t>
      </w:r>
      <w:r w:rsidRPr="0018187E">
        <w:rPr>
          <w:noProof/>
          <w:sz w:val="28"/>
          <w:szCs w:val="28"/>
        </w:rPr>
        <w:t>тысячи леев;</w:t>
      </w:r>
    </w:p>
    <w:p w:rsidR="00A527B4" w:rsidRDefault="006E4A60" w:rsidP="00A527B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e</w:t>
      </w:r>
      <w:r w:rsidR="003C50A5" w:rsidRPr="00503F58">
        <w:rPr>
          <w:noProof/>
          <w:sz w:val="28"/>
          <w:szCs w:val="28"/>
        </w:rPr>
        <w:t xml:space="preserve">) для реализации мер по энергоэффективности в жилищном секторе – в сумме </w:t>
      </w:r>
      <w:r w:rsidR="00483F41" w:rsidRPr="00483F41">
        <w:rPr>
          <w:noProof/>
          <w:sz w:val="28"/>
          <w:szCs w:val="28"/>
          <w:lang w:val="ro-MD" w:eastAsia="en-GB"/>
        </w:rPr>
        <w:t>496</w:t>
      </w:r>
      <w:r w:rsidR="00483F41">
        <w:rPr>
          <w:noProof/>
          <w:sz w:val="28"/>
          <w:szCs w:val="28"/>
          <w:lang w:eastAsia="en-GB"/>
        </w:rPr>
        <w:t xml:space="preserve"> </w:t>
      </w:r>
      <w:r w:rsidR="00483F41" w:rsidRPr="00483F41">
        <w:rPr>
          <w:noProof/>
          <w:sz w:val="28"/>
          <w:szCs w:val="28"/>
          <w:lang w:val="ro-MD" w:eastAsia="en-GB"/>
        </w:rPr>
        <w:t xml:space="preserve">633,6 </w:t>
      </w:r>
      <w:r w:rsidR="003C50A5" w:rsidRPr="002640AC">
        <w:rPr>
          <w:noProof/>
          <w:sz w:val="28"/>
          <w:szCs w:val="28"/>
        </w:rPr>
        <w:t>тысячи леев, из</w:t>
      </w:r>
      <w:r w:rsidR="003C50A5" w:rsidRPr="00503F58">
        <w:rPr>
          <w:noProof/>
          <w:sz w:val="28"/>
          <w:szCs w:val="28"/>
        </w:rPr>
        <w:t xml:space="preserve"> которых</w:t>
      </w:r>
      <w:r w:rsidR="002640AC">
        <w:rPr>
          <w:noProof/>
          <w:sz w:val="28"/>
          <w:szCs w:val="28"/>
          <w:lang w:val="ro-RO"/>
        </w:rPr>
        <w:t xml:space="preserve"> </w:t>
      </w:r>
      <w:r w:rsidR="002640AC" w:rsidRPr="00157932">
        <w:rPr>
          <w:noProof/>
          <w:sz w:val="28"/>
          <w:szCs w:val="28"/>
          <w:lang w:val="ro-RO" w:eastAsia="en-GB"/>
        </w:rPr>
        <w:t>79200,0</w:t>
      </w:r>
      <w:r w:rsidR="002640AC">
        <w:rPr>
          <w:noProof/>
          <w:sz w:val="28"/>
          <w:szCs w:val="28"/>
          <w:lang w:val="ro-RO" w:eastAsia="en-GB"/>
        </w:rPr>
        <w:t xml:space="preserve"> </w:t>
      </w:r>
      <w:r w:rsidR="003C50A5" w:rsidRPr="002640AC">
        <w:rPr>
          <w:noProof/>
          <w:sz w:val="28"/>
          <w:szCs w:val="28"/>
        </w:rPr>
        <w:t>тысячи леев из</w:t>
      </w:r>
      <w:r w:rsidR="003C50A5" w:rsidRPr="00503F58">
        <w:rPr>
          <w:noProof/>
          <w:sz w:val="28"/>
          <w:szCs w:val="28"/>
        </w:rPr>
        <w:t xml:space="preserve"> Фонда снижения энергетической уязвимости;</w:t>
      </w:r>
    </w:p>
    <w:p w:rsidR="002B5849" w:rsidRDefault="00A527B4" w:rsidP="001E421D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f</w:t>
      </w:r>
      <w:r w:rsidRPr="00503F58">
        <w:rPr>
          <w:noProof/>
          <w:sz w:val="28"/>
          <w:szCs w:val="28"/>
        </w:rPr>
        <w:t>) для Национального фонда регионального и местного развития – в сумме</w:t>
      </w:r>
      <w:r>
        <w:rPr>
          <w:noProof/>
          <w:sz w:val="28"/>
          <w:szCs w:val="28"/>
          <w:lang w:val="ro-RO"/>
        </w:rPr>
        <w:t xml:space="preserve"> </w:t>
      </w:r>
      <w:r w:rsidR="00FF462F" w:rsidRPr="00FF462F">
        <w:rPr>
          <w:noProof/>
          <w:sz w:val="28"/>
          <w:szCs w:val="28"/>
        </w:rPr>
        <w:t>1</w:t>
      </w:r>
      <w:r w:rsidR="002B5849">
        <w:rPr>
          <w:noProof/>
          <w:sz w:val="28"/>
          <w:szCs w:val="28"/>
        </w:rPr>
        <w:t> </w:t>
      </w:r>
      <w:r w:rsidR="00FF462F" w:rsidRPr="00FF462F">
        <w:rPr>
          <w:noProof/>
          <w:sz w:val="28"/>
          <w:szCs w:val="28"/>
        </w:rPr>
        <w:t>937</w:t>
      </w:r>
      <w:r w:rsidR="002B5849">
        <w:rPr>
          <w:noProof/>
          <w:sz w:val="28"/>
          <w:szCs w:val="28"/>
        </w:rPr>
        <w:t xml:space="preserve"> </w:t>
      </w:r>
      <w:r w:rsidR="00FF462F" w:rsidRPr="00FF462F">
        <w:rPr>
          <w:noProof/>
          <w:sz w:val="28"/>
          <w:szCs w:val="28"/>
        </w:rPr>
        <w:t>900,0 тыс. леев, из которых 1</w:t>
      </w:r>
      <w:r w:rsidR="00F949A4">
        <w:rPr>
          <w:noProof/>
          <w:sz w:val="28"/>
          <w:szCs w:val="28"/>
        </w:rPr>
        <w:t xml:space="preserve"> </w:t>
      </w:r>
      <w:r w:rsidR="00A624CF">
        <w:rPr>
          <w:noProof/>
          <w:sz w:val="28"/>
          <w:szCs w:val="28"/>
        </w:rPr>
        <w:t>236</w:t>
      </w:r>
      <w:r w:rsidR="00F949A4">
        <w:rPr>
          <w:noProof/>
          <w:sz w:val="28"/>
          <w:szCs w:val="28"/>
        </w:rPr>
        <w:t xml:space="preserve"> </w:t>
      </w:r>
      <w:r w:rsidR="00A624CF">
        <w:rPr>
          <w:noProof/>
          <w:sz w:val="28"/>
          <w:szCs w:val="28"/>
        </w:rPr>
        <w:t>4</w:t>
      </w:r>
      <w:r w:rsidR="00FF462F" w:rsidRPr="00FF462F">
        <w:rPr>
          <w:noProof/>
          <w:sz w:val="28"/>
          <w:szCs w:val="28"/>
        </w:rPr>
        <w:t>00,0 тыс. леев относятся к Плану экономического роста Республики Молдова;</w:t>
      </w:r>
      <w:r w:rsidR="00FF462F">
        <w:rPr>
          <w:noProof/>
          <w:sz w:val="28"/>
          <w:szCs w:val="28"/>
        </w:rPr>
        <w:t xml:space="preserve"> </w:t>
      </w:r>
    </w:p>
    <w:p w:rsidR="001E421D" w:rsidRDefault="001E421D" w:rsidP="001E421D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g</w:t>
      </w:r>
      <w:r w:rsidRPr="00503F58">
        <w:rPr>
          <w:noProof/>
          <w:sz w:val="28"/>
          <w:szCs w:val="28"/>
        </w:rPr>
        <w:t xml:space="preserve">) для Национального фонда окружающей среды – в сумме </w:t>
      </w:r>
      <w:r w:rsidR="004B5618" w:rsidRPr="004B5618">
        <w:rPr>
          <w:noProof/>
          <w:sz w:val="28"/>
          <w:szCs w:val="28"/>
          <w:lang w:val="ro-RO"/>
        </w:rPr>
        <w:t>195</w:t>
      </w:r>
      <w:r w:rsidR="004B5618">
        <w:rPr>
          <w:noProof/>
          <w:sz w:val="28"/>
          <w:szCs w:val="28"/>
        </w:rPr>
        <w:t xml:space="preserve"> </w:t>
      </w:r>
      <w:r w:rsidR="004B5618" w:rsidRPr="004B5618">
        <w:rPr>
          <w:noProof/>
          <w:sz w:val="28"/>
          <w:szCs w:val="28"/>
          <w:lang w:val="ro-RO"/>
        </w:rPr>
        <w:t xml:space="preserve">000,0 </w:t>
      </w:r>
      <w:r w:rsidRPr="0020030B">
        <w:rPr>
          <w:noProof/>
          <w:sz w:val="28"/>
          <w:szCs w:val="28"/>
        </w:rPr>
        <w:t>тысячи леев;</w:t>
      </w:r>
    </w:p>
    <w:p w:rsidR="009F7B7A" w:rsidRDefault="00E775F4" w:rsidP="009F7B7A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 w:rsidR="0002720B" w:rsidRPr="0002720B">
        <w:rPr>
          <w:noProof/>
          <w:sz w:val="28"/>
          <w:szCs w:val="28"/>
        </w:rPr>
        <w:t xml:space="preserve">) для Фонда добровольного объединения населенных пунктов в сумме </w:t>
      </w:r>
      <w:r w:rsidR="0002720B" w:rsidRPr="0002720B">
        <w:rPr>
          <w:noProof/>
          <w:sz w:val="28"/>
          <w:szCs w:val="28"/>
          <w:lang w:val="ro-RO"/>
        </w:rPr>
        <w:t xml:space="preserve"> </w:t>
      </w:r>
      <w:r w:rsidR="004B5618" w:rsidRPr="004B5618">
        <w:rPr>
          <w:noProof/>
          <w:sz w:val="28"/>
          <w:szCs w:val="28"/>
          <w:lang w:val="ro-RO"/>
        </w:rPr>
        <w:t>173</w:t>
      </w:r>
      <w:r w:rsidR="004B5618">
        <w:rPr>
          <w:noProof/>
          <w:sz w:val="28"/>
          <w:szCs w:val="28"/>
        </w:rPr>
        <w:t xml:space="preserve"> </w:t>
      </w:r>
      <w:r w:rsidR="004B5618" w:rsidRPr="004B5618">
        <w:rPr>
          <w:noProof/>
          <w:sz w:val="28"/>
          <w:szCs w:val="28"/>
          <w:lang w:val="ro-RO"/>
        </w:rPr>
        <w:t xml:space="preserve">739,3 </w:t>
      </w:r>
      <w:r w:rsidR="0002720B" w:rsidRPr="0002720B">
        <w:rPr>
          <w:noProof/>
          <w:sz w:val="28"/>
          <w:szCs w:val="28"/>
        </w:rPr>
        <w:t>тысячи леев. Распределение этих ассигнований осуществляется в устан</w:t>
      </w:r>
      <w:r w:rsidR="004B5618">
        <w:rPr>
          <w:noProof/>
          <w:sz w:val="28"/>
          <w:szCs w:val="28"/>
        </w:rPr>
        <w:t>овленном Правительством порядке,</w:t>
      </w:r>
      <w:r w:rsidR="004B5618" w:rsidRPr="004B5618">
        <w:t xml:space="preserve"> </w:t>
      </w:r>
      <w:r w:rsidR="004B5618" w:rsidRPr="004B5618">
        <w:rPr>
          <w:noProof/>
          <w:sz w:val="28"/>
          <w:szCs w:val="28"/>
        </w:rPr>
        <w:t xml:space="preserve">кроме трансфертов общего назначения для поддержки </w:t>
      </w:r>
      <w:r w:rsidR="0071706D" w:rsidRPr="0071706D">
        <w:rPr>
          <w:noProof/>
          <w:sz w:val="28"/>
          <w:szCs w:val="28"/>
        </w:rPr>
        <w:t xml:space="preserve">местных бюджетов объединенных административно-территориальных единиц в размере </w:t>
      </w:r>
      <w:r w:rsidR="004B5618" w:rsidRPr="004B5618">
        <w:rPr>
          <w:noProof/>
          <w:sz w:val="28"/>
          <w:szCs w:val="28"/>
        </w:rPr>
        <w:t>3 739,3 тыс. леев;</w:t>
      </w:r>
    </w:p>
    <w:p w:rsidR="002F53A4" w:rsidRDefault="009F7B7A" w:rsidP="002F53A4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i</w:t>
      </w:r>
      <w:r w:rsidRPr="00503F58">
        <w:rPr>
          <w:noProof/>
          <w:sz w:val="28"/>
          <w:szCs w:val="28"/>
        </w:rPr>
        <w:t xml:space="preserve">) для Фонда поддержки населения – в сумме </w:t>
      </w:r>
      <w:r w:rsidR="00D97B6D" w:rsidRPr="00D97B6D">
        <w:rPr>
          <w:noProof/>
          <w:sz w:val="28"/>
          <w:szCs w:val="28"/>
          <w:lang w:val="ro-RO"/>
        </w:rPr>
        <w:t>4</w:t>
      </w:r>
      <w:r w:rsidR="00D97B6D">
        <w:rPr>
          <w:noProof/>
          <w:sz w:val="28"/>
          <w:szCs w:val="28"/>
        </w:rPr>
        <w:t xml:space="preserve"> </w:t>
      </w:r>
      <w:r w:rsidR="00D97B6D" w:rsidRPr="00D97B6D">
        <w:rPr>
          <w:noProof/>
          <w:sz w:val="28"/>
          <w:szCs w:val="28"/>
          <w:lang w:val="ro-RO"/>
        </w:rPr>
        <w:t xml:space="preserve">255,5 </w:t>
      </w:r>
      <w:r w:rsidRPr="009F7B7A">
        <w:rPr>
          <w:noProof/>
          <w:sz w:val="28"/>
          <w:szCs w:val="28"/>
        </w:rPr>
        <w:t>тысячи леев;</w:t>
      </w:r>
    </w:p>
    <w:p w:rsidR="00685D63" w:rsidRDefault="002F53A4" w:rsidP="00685D63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j</w:t>
      </w:r>
      <w:r w:rsidRPr="00503F58">
        <w:rPr>
          <w:noProof/>
          <w:sz w:val="28"/>
          <w:szCs w:val="28"/>
        </w:rPr>
        <w:t>) на финансирование политических партий – в сумме</w:t>
      </w:r>
      <w:r>
        <w:rPr>
          <w:noProof/>
          <w:sz w:val="28"/>
          <w:szCs w:val="28"/>
          <w:lang w:val="ro-RO"/>
        </w:rPr>
        <w:t xml:space="preserve"> </w:t>
      </w:r>
      <w:r w:rsidR="00C118C4" w:rsidRPr="006E6E3A">
        <w:rPr>
          <w:color w:val="000000" w:themeColor="text1"/>
          <w:sz w:val="28"/>
          <w:szCs w:val="28"/>
          <w:lang w:val="ro-MD"/>
        </w:rPr>
        <w:t>66603</w:t>
      </w:r>
      <w:proofErr w:type="gramStart"/>
      <w:r w:rsidR="00D26FB2">
        <w:rPr>
          <w:color w:val="000000" w:themeColor="text1"/>
          <w:sz w:val="28"/>
          <w:szCs w:val="28"/>
        </w:rPr>
        <w:t>,</w:t>
      </w:r>
      <w:r w:rsidR="00C118C4" w:rsidRPr="006E6E3A">
        <w:rPr>
          <w:color w:val="000000" w:themeColor="text1"/>
          <w:sz w:val="28"/>
          <w:szCs w:val="28"/>
          <w:lang w:val="ro-MD"/>
        </w:rPr>
        <w:t>8</w:t>
      </w:r>
      <w:proofErr w:type="gramEnd"/>
      <w:r w:rsidR="00C118C4" w:rsidRPr="006E6E3A">
        <w:rPr>
          <w:color w:val="000000" w:themeColor="text1"/>
          <w:sz w:val="28"/>
          <w:szCs w:val="28"/>
          <w:lang w:val="ro-MD"/>
        </w:rPr>
        <w:t xml:space="preserve"> </w:t>
      </w:r>
      <w:r w:rsidRPr="002F53A4">
        <w:rPr>
          <w:noProof/>
          <w:sz w:val="28"/>
          <w:szCs w:val="28"/>
          <w:lang w:val="ro-RO"/>
        </w:rPr>
        <w:t xml:space="preserve"> </w:t>
      </w:r>
      <w:r>
        <w:rPr>
          <w:noProof/>
          <w:sz w:val="28"/>
          <w:szCs w:val="28"/>
          <w:lang w:val="ro-RO"/>
        </w:rPr>
        <w:t xml:space="preserve">             </w:t>
      </w:r>
      <w:r w:rsidRPr="002F53A4">
        <w:rPr>
          <w:noProof/>
          <w:sz w:val="28"/>
          <w:szCs w:val="28"/>
        </w:rPr>
        <w:t>тысячи леев;</w:t>
      </w:r>
    </w:p>
    <w:p w:rsidR="00BC2DC1" w:rsidRDefault="00293723" w:rsidP="00274458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k</w:t>
      </w:r>
      <w:r w:rsidRPr="00293723">
        <w:rPr>
          <w:noProof/>
          <w:sz w:val="28"/>
          <w:szCs w:val="28"/>
        </w:rPr>
        <w:t>)</w:t>
      </w:r>
      <w:r w:rsidR="00685D63" w:rsidRPr="00503F58">
        <w:rPr>
          <w:noProof/>
          <w:sz w:val="28"/>
          <w:szCs w:val="28"/>
        </w:rPr>
        <w:t xml:space="preserve"> на финансирование капитальных вложений по бюджетным органам – в сумме </w:t>
      </w:r>
      <w:r w:rsidR="001720B4" w:rsidRPr="001720B4">
        <w:rPr>
          <w:noProof/>
          <w:sz w:val="28"/>
          <w:szCs w:val="28"/>
          <w:lang w:val="ro-RO"/>
        </w:rPr>
        <w:t>3</w:t>
      </w:r>
      <w:r w:rsidR="001720B4">
        <w:rPr>
          <w:noProof/>
          <w:sz w:val="28"/>
          <w:szCs w:val="28"/>
        </w:rPr>
        <w:t xml:space="preserve"> </w:t>
      </w:r>
      <w:r w:rsidR="001720B4" w:rsidRPr="001720B4">
        <w:rPr>
          <w:noProof/>
          <w:sz w:val="28"/>
          <w:szCs w:val="28"/>
          <w:lang w:val="ro-RO"/>
        </w:rPr>
        <w:t>035</w:t>
      </w:r>
      <w:r w:rsidR="001720B4">
        <w:rPr>
          <w:noProof/>
          <w:sz w:val="28"/>
          <w:szCs w:val="28"/>
        </w:rPr>
        <w:t xml:space="preserve"> </w:t>
      </w:r>
      <w:r w:rsidR="001720B4" w:rsidRPr="001720B4">
        <w:rPr>
          <w:noProof/>
          <w:sz w:val="28"/>
          <w:szCs w:val="28"/>
          <w:lang w:val="ro-RO"/>
        </w:rPr>
        <w:t xml:space="preserve">779,6 </w:t>
      </w:r>
      <w:r w:rsidR="00685D63" w:rsidRPr="00025216">
        <w:rPr>
          <w:noProof/>
          <w:sz w:val="28"/>
          <w:szCs w:val="28"/>
        </w:rPr>
        <w:t>тысячи леев, с распределением</w:t>
      </w:r>
      <w:r w:rsidR="00274458">
        <w:rPr>
          <w:noProof/>
          <w:sz w:val="28"/>
          <w:szCs w:val="28"/>
        </w:rPr>
        <w:t xml:space="preserve"> согласно приложению 6.</w:t>
      </w:r>
    </w:p>
    <w:p w:rsidR="003C6468" w:rsidRPr="00597764" w:rsidRDefault="002C0582" w:rsidP="00F50C2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Ст.3.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Утвердить в государственном бюджете ассигнования для:</w:t>
      </w:r>
    </w:p>
    <w:p w:rsidR="005A2797" w:rsidRPr="005A2797" w:rsidRDefault="003C6468" w:rsidP="005A2797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a) </w:t>
      </w:r>
      <w:r w:rsidR="005A2797" w:rsidRPr="005A2797">
        <w:rPr>
          <w:noProof/>
          <w:sz w:val="28"/>
          <w:szCs w:val="28"/>
        </w:rPr>
        <w:t>уплаты взносов в международные организации, членом которых является Республика Молдова, – в сумме</w:t>
      </w:r>
      <w:r w:rsidR="009E4217">
        <w:rPr>
          <w:noProof/>
          <w:sz w:val="28"/>
          <w:szCs w:val="28"/>
          <w:lang w:val="ro-RO"/>
        </w:rPr>
        <w:t xml:space="preserve"> </w:t>
      </w:r>
      <w:r w:rsidR="00D21CE0" w:rsidRPr="00D21CE0">
        <w:rPr>
          <w:noProof/>
          <w:sz w:val="28"/>
          <w:szCs w:val="28"/>
          <w:lang w:val="ro-RO"/>
        </w:rPr>
        <w:t xml:space="preserve">56400,0 </w:t>
      </w:r>
      <w:r w:rsidR="005A2797" w:rsidRPr="009E4217">
        <w:rPr>
          <w:noProof/>
          <w:sz w:val="28"/>
          <w:szCs w:val="28"/>
        </w:rPr>
        <w:t>тысячи леев,</w:t>
      </w:r>
      <w:r w:rsidR="005A2797" w:rsidRPr="005A2797">
        <w:rPr>
          <w:noProof/>
          <w:sz w:val="28"/>
          <w:szCs w:val="28"/>
        </w:rPr>
        <w:t xml:space="preserve"> для деятельности по реинтеграции страны – в сумме</w:t>
      </w:r>
      <w:r w:rsidR="009C0251">
        <w:rPr>
          <w:noProof/>
          <w:sz w:val="28"/>
          <w:szCs w:val="28"/>
          <w:lang w:val="ro-RO"/>
        </w:rPr>
        <w:t xml:space="preserve"> </w:t>
      </w:r>
      <w:r w:rsidR="000B0482">
        <w:rPr>
          <w:noProof/>
          <w:sz w:val="28"/>
          <w:szCs w:val="28"/>
        </w:rPr>
        <w:t>2</w:t>
      </w:r>
      <w:r w:rsidR="009C0251">
        <w:rPr>
          <w:noProof/>
          <w:sz w:val="28"/>
          <w:szCs w:val="28"/>
          <w:lang w:val="ro-RO"/>
        </w:rPr>
        <w:t xml:space="preserve">5000,0 </w:t>
      </w:r>
      <w:r w:rsidR="005A2797" w:rsidRPr="009C0251">
        <w:rPr>
          <w:noProof/>
          <w:sz w:val="28"/>
          <w:szCs w:val="28"/>
        </w:rPr>
        <w:t>тысячи леев.</w:t>
      </w:r>
      <w:r w:rsidR="005A2797" w:rsidRPr="005A2797">
        <w:rPr>
          <w:noProof/>
          <w:sz w:val="28"/>
          <w:szCs w:val="28"/>
        </w:rPr>
        <w:t xml:space="preserve"> Распределение этих ассигнований осуществляется на основании постановлений Правительства;</w:t>
      </w:r>
    </w:p>
    <w:p w:rsidR="005A2797" w:rsidRPr="005A2797" w:rsidRDefault="005A2797" w:rsidP="00F20EC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A2797">
        <w:rPr>
          <w:noProof/>
          <w:sz w:val="28"/>
          <w:szCs w:val="28"/>
          <w:lang w:val="en-US"/>
        </w:rPr>
        <w:t>b</w:t>
      </w:r>
      <w:r w:rsidRPr="005A2797">
        <w:rPr>
          <w:noProof/>
          <w:sz w:val="28"/>
          <w:szCs w:val="28"/>
        </w:rPr>
        <w:t>) резервного фонда Правительства – в сумме</w:t>
      </w:r>
      <w:r w:rsidR="00094359">
        <w:rPr>
          <w:noProof/>
          <w:sz w:val="28"/>
          <w:szCs w:val="28"/>
          <w:lang w:val="ro-RO"/>
        </w:rPr>
        <w:t xml:space="preserve"> </w:t>
      </w:r>
      <w:r w:rsidRPr="005A2797">
        <w:rPr>
          <w:noProof/>
          <w:sz w:val="28"/>
          <w:szCs w:val="28"/>
        </w:rPr>
        <w:t xml:space="preserve"> </w:t>
      </w:r>
      <w:r w:rsidR="00094359" w:rsidRPr="00094359">
        <w:rPr>
          <w:noProof/>
          <w:sz w:val="28"/>
          <w:szCs w:val="28"/>
          <w:lang w:val="ro-RO"/>
        </w:rPr>
        <w:t>150000,0</w:t>
      </w:r>
      <w:r w:rsidRPr="005A2797">
        <w:rPr>
          <w:noProof/>
          <w:sz w:val="28"/>
          <w:szCs w:val="28"/>
        </w:rPr>
        <w:t xml:space="preserve"> </w:t>
      </w:r>
      <w:r w:rsidRPr="00094359">
        <w:rPr>
          <w:noProof/>
          <w:sz w:val="28"/>
          <w:szCs w:val="28"/>
        </w:rPr>
        <w:t>тысячи леев</w:t>
      </w:r>
      <w:r w:rsidRPr="005A2797">
        <w:rPr>
          <w:noProof/>
          <w:sz w:val="28"/>
          <w:szCs w:val="28"/>
        </w:rPr>
        <w:t xml:space="preserve"> и интервенционного фонда Правительства – в сумме </w:t>
      </w:r>
      <w:r w:rsidR="006A2117" w:rsidRPr="006A2117">
        <w:rPr>
          <w:noProof/>
          <w:sz w:val="28"/>
          <w:szCs w:val="28"/>
          <w:lang w:val="ro-RO"/>
        </w:rPr>
        <w:t>2</w:t>
      </w:r>
      <w:r w:rsidR="00E3002B">
        <w:rPr>
          <w:noProof/>
          <w:sz w:val="28"/>
          <w:szCs w:val="28"/>
        </w:rPr>
        <w:t>3</w:t>
      </w:r>
      <w:r w:rsidR="006A2117" w:rsidRPr="006A2117">
        <w:rPr>
          <w:noProof/>
          <w:sz w:val="28"/>
          <w:szCs w:val="28"/>
          <w:lang w:val="ro-RO"/>
        </w:rPr>
        <w:t xml:space="preserve">0000,0 </w:t>
      </w:r>
      <w:r w:rsidRPr="006A2117">
        <w:rPr>
          <w:noProof/>
          <w:sz w:val="28"/>
          <w:szCs w:val="28"/>
        </w:rPr>
        <w:t>тысячи леев;</w:t>
      </w:r>
    </w:p>
    <w:p w:rsidR="005A2797" w:rsidRPr="005A2797" w:rsidRDefault="00F57E16" w:rsidP="00F20EC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</w:t>
      </w:r>
      <w:r w:rsidR="00BF376B">
        <w:rPr>
          <w:noProof/>
          <w:sz w:val="28"/>
          <w:szCs w:val="28"/>
          <w:lang w:val="ro-RO"/>
        </w:rPr>
        <w:t xml:space="preserve">) </w:t>
      </w:r>
      <w:r w:rsidR="005A2797" w:rsidRPr="005A2797">
        <w:rPr>
          <w:noProof/>
          <w:sz w:val="28"/>
          <w:szCs w:val="28"/>
        </w:rPr>
        <w:t>поддержки программы "Диаспора дома преуспевает "</w:t>
      </w:r>
      <w:r w:rsidR="005A2797" w:rsidRPr="005A2797">
        <w:rPr>
          <w:noProof/>
          <w:sz w:val="28"/>
          <w:szCs w:val="28"/>
          <w:lang w:val="en-US"/>
        </w:rPr>
        <w:t>DAR</w:t>
      </w:r>
      <w:r w:rsidR="005A2797" w:rsidRPr="005A2797">
        <w:rPr>
          <w:noProof/>
          <w:sz w:val="28"/>
          <w:szCs w:val="28"/>
        </w:rPr>
        <w:t xml:space="preserve"> 1+3"" – в сумме</w:t>
      </w:r>
      <w:r w:rsidR="00BF376B">
        <w:rPr>
          <w:noProof/>
          <w:sz w:val="28"/>
          <w:szCs w:val="28"/>
          <w:lang w:val="ro-RO"/>
        </w:rPr>
        <w:t xml:space="preserve"> </w:t>
      </w:r>
      <w:r w:rsidR="00BF376B" w:rsidRPr="00157932">
        <w:rPr>
          <w:noProof/>
          <w:sz w:val="28"/>
          <w:szCs w:val="28"/>
          <w:lang w:val="ro-RO"/>
        </w:rPr>
        <w:t xml:space="preserve">10000,0 </w:t>
      </w:r>
      <w:r w:rsidR="005A2797" w:rsidRPr="00BF376B">
        <w:rPr>
          <w:noProof/>
          <w:sz w:val="28"/>
          <w:szCs w:val="28"/>
        </w:rPr>
        <w:t>тысячи леев.</w:t>
      </w:r>
      <w:r w:rsidR="005A2797" w:rsidRPr="005A2797">
        <w:rPr>
          <w:noProof/>
          <w:sz w:val="28"/>
          <w:szCs w:val="28"/>
        </w:rPr>
        <w:t xml:space="preserve"> Распределение этих ассигнований осуществляется в установленном Правительством порядке;</w:t>
      </w:r>
    </w:p>
    <w:p w:rsidR="00EC4A0E" w:rsidRPr="00EC4A0E" w:rsidRDefault="0076073B" w:rsidP="00EC4A0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6E6E3A">
        <w:rPr>
          <w:color w:val="000000" w:themeColor="text1"/>
          <w:sz w:val="28"/>
          <w:szCs w:val="28"/>
          <w:lang w:val="ro-MD"/>
        </w:rPr>
        <w:t>d</w:t>
      </w:r>
      <w:r w:rsidR="00EC4A0E" w:rsidRPr="00EC4A0E">
        <w:rPr>
          <w:noProof/>
          <w:sz w:val="28"/>
          <w:szCs w:val="28"/>
        </w:rPr>
        <w:t xml:space="preserve">) субсидирования рабочих мест – в сумме </w:t>
      </w:r>
      <w:r w:rsidR="0033554B">
        <w:rPr>
          <w:noProof/>
          <w:sz w:val="28"/>
          <w:szCs w:val="28"/>
          <w:lang w:val="ro-RO"/>
        </w:rPr>
        <w:t xml:space="preserve">20000,0 </w:t>
      </w:r>
      <w:r w:rsidR="00EC4A0E" w:rsidRPr="0033554B">
        <w:rPr>
          <w:noProof/>
          <w:sz w:val="28"/>
          <w:szCs w:val="28"/>
        </w:rPr>
        <w:t>тысячи леев.</w:t>
      </w:r>
      <w:r w:rsidR="00EC4A0E" w:rsidRPr="00EC4A0E">
        <w:rPr>
          <w:noProof/>
          <w:sz w:val="28"/>
          <w:szCs w:val="28"/>
        </w:rPr>
        <w:t xml:space="preserve"> Распределение этих ассигнований осуществляется в установленном Правительством порядке;</w:t>
      </w:r>
    </w:p>
    <w:p w:rsidR="005A2797" w:rsidRDefault="00A43DBF" w:rsidP="00EC4A0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43DBF">
        <w:rPr>
          <w:noProof/>
          <w:sz w:val="28"/>
          <w:szCs w:val="28"/>
          <w:lang w:val="en-US"/>
        </w:rPr>
        <w:lastRenderedPageBreak/>
        <w:t>e</w:t>
      </w:r>
      <w:r w:rsidR="00EC4A0E" w:rsidRPr="00EC4A0E">
        <w:rPr>
          <w:noProof/>
          <w:sz w:val="28"/>
          <w:szCs w:val="28"/>
        </w:rPr>
        <w:t xml:space="preserve">) </w:t>
      </w:r>
      <w:r w:rsidR="00E506F2" w:rsidRPr="00E506F2">
        <w:rPr>
          <w:noProof/>
          <w:sz w:val="28"/>
          <w:szCs w:val="28"/>
        </w:rPr>
        <w:t>обеспечения выплаты ежегодных оплачиваемых отпусков, накопленных/неиспользованных работниками</w:t>
      </w:r>
      <w:r w:rsidR="00A11D4A" w:rsidRPr="00A11D4A">
        <w:t xml:space="preserve"> </w:t>
      </w:r>
      <w:r w:rsidR="00A11D4A">
        <w:rPr>
          <w:noProof/>
          <w:sz w:val="28"/>
          <w:szCs w:val="28"/>
        </w:rPr>
        <w:t>в бюджетном секторе,</w:t>
      </w:r>
      <w:r w:rsidR="00E506F2" w:rsidRPr="00E506F2">
        <w:rPr>
          <w:noProof/>
          <w:sz w:val="28"/>
          <w:szCs w:val="28"/>
        </w:rPr>
        <w:t xml:space="preserve"> </w:t>
      </w:r>
      <w:r w:rsidR="00A11D4A" w:rsidRPr="00A11D4A">
        <w:rPr>
          <w:noProof/>
          <w:sz w:val="28"/>
          <w:szCs w:val="28"/>
        </w:rPr>
        <w:t xml:space="preserve">в соответствии с положениями трудового законодательства  </w:t>
      </w:r>
      <w:r w:rsidR="00EC4A0E" w:rsidRPr="00EC4A0E">
        <w:rPr>
          <w:noProof/>
          <w:sz w:val="28"/>
          <w:szCs w:val="28"/>
        </w:rPr>
        <w:t xml:space="preserve">– в сумме </w:t>
      </w:r>
      <w:r w:rsidR="00EC4A0E">
        <w:rPr>
          <w:noProof/>
          <w:sz w:val="28"/>
          <w:szCs w:val="28"/>
          <w:lang w:val="ro-RO"/>
        </w:rPr>
        <w:t xml:space="preserve"> </w:t>
      </w:r>
      <w:r w:rsidR="004247C9" w:rsidRPr="004247C9">
        <w:rPr>
          <w:noProof/>
          <w:sz w:val="28"/>
          <w:szCs w:val="28"/>
        </w:rPr>
        <w:t xml:space="preserve">400000,0 </w:t>
      </w:r>
      <w:r w:rsidR="00EC4A0E" w:rsidRPr="00217224">
        <w:rPr>
          <w:noProof/>
          <w:sz w:val="28"/>
          <w:szCs w:val="28"/>
        </w:rPr>
        <w:t>тысячи леев. Р</w:t>
      </w:r>
      <w:r w:rsidR="00EC4A0E" w:rsidRPr="00EC4A0E">
        <w:rPr>
          <w:noProof/>
          <w:sz w:val="28"/>
          <w:szCs w:val="28"/>
        </w:rPr>
        <w:t>аспределение этих ассигнований по органам публичной власти осуществляется на основании постановлений Правительства</w:t>
      </w:r>
      <w:r w:rsidR="00D939DC" w:rsidRPr="005A2797">
        <w:rPr>
          <w:noProof/>
          <w:sz w:val="28"/>
          <w:szCs w:val="28"/>
        </w:rPr>
        <w:t>;</w:t>
      </w:r>
    </w:p>
    <w:p w:rsidR="00A761FC" w:rsidRDefault="007D62EE" w:rsidP="00EC4A0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7D62EE">
        <w:rPr>
          <w:noProof/>
          <w:sz w:val="28"/>
          <w:szCs w:val="28"/>
        </w:rPr>
        <w:t>g)</w:t>
      </w:r>
      <w:r>
        <w:rPr>
          <w:noProof/>
          <w:sz w:val="28"/>
          <w:szCs w:val="28"/>
        </w:rPr>
        <w:t xml:space="preserve"> </w:t>
      </w:r>
      <w:r w:rsidR="00A761FC" w:rsidRPr="00A761FC">
        <w:rPr>
          <w:noProof/>
          <w:sz w:val="28"/>
          <w:szCs w:val="28"/>
        </w:rPr>
        <w:t xml:space="preserve">финансовое обеспечение вклада </w:t>
      </w:r>
      <w:r w:rsidR="00A761FC">
        <w:rPr>
          <w:noProof/>
          <w:sz w:val="28"/>
          <w:szCs w:val="28"/>
        </w:rPr>
        <w:t>П</w:t>
      </w:r>
      <w:r w:rsidR="00A761FC" w:rsidRPr="00A761FC">
        <w:rPr>
          <w:noProof/>
          <w:sz w:val="28"/>
          <w:szCs w:val="28"/>
        </w:rPr>
        <w:t xml:space="preserve">равительства в инвестиционные проекты, утвержденные </w:t>
      </w:r>
      <w:r w:rsidR="00A761FC">
        <w:rPr>
          <w:noProof/>
          <w:sz w:val="28"/>
          <w:szCs w:val="28"/>
        </w:rPr>
        <w:t>И</w:t>
      </w:r>
      <w:r w:rsidR="00A761FC" w:rsidRPr="00A761FC">
        <w:rPr>
          <w:noProof/>
          <w:sz w:val="28"/>
          <w:szCs w:val="28"/>
        </w:rPr>
        <w:t xml:space="preserve">нвестиционной платформой соседства Европейского Союза (NIP), в соответствии с </w:t>
      </w:r>
      <w:r w:rsidR="00A761FC">
        <w:rPr>
          <w:noProof/>
          <w:sz w:val="28"/>
          <w:szCs w:val="28"/>
        </w:rPr>
        <w:t>П</w:t>
      </w:r>
      <w:r w:rsidR="00A761FC" w:rsidRPr="00A761FC">
        <w:rPr>
          <w:noProof/>
          <w:sz w:val="28"/>
          <w:szCs w:val="28"/>
        </w:rPr>
        <w:t xml:space="preserve">ланом экономического роста Республики Молдова </w:t>
      </w:r>
      <w:r w:rsidR="00DA4D32" w:rsidRPr="00DA4D32">
        <w:rPr>
          <w:noProof/>
          <w:sz w:val="28"/>
          <w:szCs w:val="28"/>
        </w:rPr>
        <w:t xml:space="preserve">в сумме </w:t>
      </w:r>
      <w:r w:rsidR="00A761FC" w:rsidRPr="00A761FC">
        <w:rPr>
          <w:noProof/>
          <w:sz w:val="28"/>
          <w:szCs w:val="28"/>
        </w:rPr>
        <w:t>300000,0 тыс. леев. Распределение этих ассигнований по государственным органам и проектам осуществляется на основании постановлений Правительства.</w:t>
      </w:r>
    </w:p>
    <w:p w:rsidR="009C62D1" w:rsidRPr="009C62D1" w:rsidRDefault="00AD4373" w:rsidP="0017011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6E6E3A">
        <w:rPr>
          <w:color w:val="000000" w:themeColor="text1"/>
          <w:sz w:val="28"/>
          <w:szCs w:val="28"/>
          <w:lang w:val="ro-MD"/>
        </w:rPr>
        <w:t>h)</w:t>
      </w:r>
      <w:r w:rsidR="009C62D1">
        <w:rPr>
          <w:noProof/>
          <w:sz w:val="28"/>
          <w:szCs w:val="28"/>
          <w:lang w:val="ro-RO"/>
        </w:rPr>
        <w:t xml:space="preserve"> </w:t>
      </w:r>
      <w:r w:rsidR="00E34958" w:rsidRPr="00E34958">
        <w:rPr>
          <w:noProof/>
          <w:sz w:val="28"/>
          <w:szCs w:val="28"/>
        </w:rPr>
        <w:t>финансового обеспечения капитальных инвестиционных проектов, относящихся к экономическим реформам согласно Плану экономического роста</w:t>
      </w:r>
      <w:r w:rsidR="00DA4D32" w:rsidRPr="00DA4D32">
        <w:t xml:space="preserve"> </w:t>
      </w:r>
      <w:r w:rsidR="00DA4D32" w:rsidRPr="00DA4D32">
        <w:rPr>
          <w:noProof/>
          <w:sz w:val="28"/>
          <w:szCs w:val="28"/>
        </w:rPr>
        <w:t>Республики Молдова</w:t>
      </w:r>
      <w:r w:rsidR="00E34958" w:rsidRPr="00E34958">
        <w:rPr>
          <w:noProof/>
          <w:sz w:val="28"/>
          <w:szCs w:val="28"/>
        </w:rPr>
        <w:t xml:space="preserve"> – 90 903,0 тыс. леев.</w:t>
      </w:r>
      <w:r w:rsidR="00DA4D32" w:rsidRPr="00DA4D32">
        <w:t xml:space="preserve"> </w:t>
      </w:r>
      <w:r w:rsidR="00DA4D32" w:rsidRPr="00DA4D32">
        <w:rPr>
          <w:noProof/>
          <w:sz w:val="28"/>
          <w:szCs w:val="28"/>
        </w:rPr>
        <w:t>Распределение этих ассигнований по органам публичной власти и проектам</w:t>
      </w:r>
      <w:r w:rsidR="00265B91">
        <w:rPr>
          <w:noProof/>
          <w:sz w:val="28"/>
          <w:szCs w:val="28"/>
        </w:rPr>
        <w:t>и</w:t>
      </w:r>
      <w:r w:rsidR="00DA4D32" w:rsidRPr="00DA4D32">
        <w:rPr>
          <w:noProof/>
          <w:sz w:val="28"/>
          <w:szCs w:val="28"/>
        </w:rPr>
        <w:t xml:space="preserve"> осуществляется на основании постановлений Правительства.</w:t>
      </w:r>
    </w:p>
    <w:p w:rsidR="00EE5E91" w:rsidRDefault="002C0582" w:rsidP="00EE5E91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Ст.4.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EE5E91" w:rsidRPr="00EE5E91">
        <w:rPr>
          <w:noProof/>
          <w:sz w:val="28"/>
          <w:szCs w:val="28"/>
          <w:lang w:val="ro-RO"/>
        </w:rPr>
        <w:t>В государственном бюджете утверждены трансферты в местные бюджеты – в общей сумме 21</w:t>
      </w:r>
      <w:r w:rsidR="00EE5E91">
        <w:rPr>
          <w:noProof/>
          <w:sz w:val="28"/>
          <w:szCs w:val="28"/>
        </w:rPr>
        <w:t xml:space="preserve"> </w:t>
      </w:r>
      <w:r w:rsidR="00EE5E91" w:rsidRPr="00EE5E91">
        <w:rPr>
          <w:noProof/>
          <w:sz w:val="28"/>
          <w:szCs w:val="28"/>
          <w:lang w:val="ro-RO"/>
        </w:rPr>
        <w:t>963</w:t>
      </w:r>
      <w:r w:rsidR="00EE5E91">
        <w:rPr>
          <w:noProof/>
          <w:sz w:val="28"/>
          <w:szCs w:val="28"/>
        </w:rPr>
        <w:t xml:space="preserve"> </w:t>
      </w:r>
      <w:r w:rsidR="00EE5E91" w:rsidRPr="00EE5E91">
        <w:rPr>
          <w:noProof/>
          <w:sz w:val="28"/>
          <w:szCs w:val="28"/>
          <w:lang w:val="ro-RO"/>
        </w:rPr>
        <w:t xml:space="preserve">670,8 тыс. леев, из которых </w:t>
      </w:r>
      <w:r w:rsidR="00EE5E91">
        <w:rPr>
          <w:noProof/>
          <w:sz w:val="28"/>
          <w:szCs w:val="28"/>
        </w:rPr>
        <w:t xml:space="preserve">             </w:t>
      </w:r>
      <w:r w:rsidR="00EE5E91" w:rsidRPr="00EE5E91">
        <w:rPr>
          <w:noProof/>
          <w:sz w:val="28"/>
          <w:szCs w:val="28"/>
          <w:lang w:val="ro-RO"/>
        </w:rPr>
        <w:t>777</w:t>
      </w:r>
      <w:r w:rsidR="00EE5E91">
        <w:rPr>
          <w:noProof/>
          <w:sz w:val="28"/>
          <w:szCs w:val="28"/>
        </w:rPr>
        <w:t xml:space="preserve"> </w:t>
      </w:r>
      <w:r w:rsidR="00EE5E91" w:rsidRPr="00EE5E91">
        <w:rPr>
          <w:noProof/>
          <w:sz w:val="28"/>
          <w:szCs w:val="28"/>
          <w:lang w:val="ro-RO"/>
        </w:rPr>
        <w:t>759,1 тыс. леев – другие трансферты общего назначения, в том числе</w:t>
      </w:r>
      <w:r w:rsidR="00EF10F6">
        <w:rPr>
          <w:noProof/>
          <w:sz w:val="28"/>
          <w:szCs w:val="28"/>
        </w:rPr>
        <w:t xml:space="preserve">      </w:t>
      </w:r>
      <w:r w:rsidR="00EE5E91" w:rsidRPr="00EE5E91">
        <w:rPr>
          <w:noProof/>
          <w:sz w:val="28"/>
          <w:szCs w:val="28"/>
          <w:lang w:val="ro-RO"/>
        </w:rPr>
        <w:t xml:space="preserve"> 763</w:t>
      </w:r>
      <w:r w:rsidR="00435F01">
        <w:rPr>
          <w:noProof/>
          <w:sz w:val="28"/>
          <w:szCs w:val="28"/>
        </w:rPr>
        <w:t xml:space="preserve"> </w:t>
      </w:r>
      <w:r w:rsidR="00EE5E91" w:rsidRPr="00EE5E91">
        <w:rPr>
          <w:noProof/>
          <w:sz w:val="28"/>
          <w:szCs w:val="28"/>
          <w:lang w:val="ro-RO"/>
        </w:rPr>
        <w:t xml:space="preserve">564,5 тыс. леев </w:t>
      </w:r>
      <w:r w:rsidR="00822217" w:rsidRPr="00A168DC">
        <w:rPr>
          <w:noProof/>
          <w:sz w:val="28"/>
          <w:szCs w:val="28"/>
        </w:rPr>
        <w:t>трансферты общего назначения местным бюджетам первого уровня за счет сбора за пользование автомобильными дорогами автотранспортными средствами, зарегистр</w:t>
      </w:r>
      <w:r w:rsidR="00822217">
        <w:rPr>
          <w:noProof/>
          <w:sz w:val="28"/>
          <w:szCs w:val="28"/>
        </w:rPr>
        <w:t>ированными в Республике Молдова</w:t>
      </w:r>
      <w:r w:rsidR="00EE5E91" w:rsidRPr="00EE5E91">
        <w:rPr>
          <w:noProof/>
          <w:sz w:val="28"/>
          <w:szCs w:val="28"/>
          <w:lang w:val="ro-RO"/>
        </w:rPr>
        <w:t>. Распределение трансфертов местным бюджетам осуществляется согласно приложению № 7.</w:t>
      </w:r>
    </w:p>
    <w:p w:rsidR="00DE4B03" w:rsidRDefault="00DE4B03" w:rsidP="00EE5E91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E46F29">
        <w:rPr>
          <w:noProof/>
          <w:sz w:val="28"/>
          <w:szCs w:val="28"/>
        </w:rPr>
        <w:t xml:space="preserve">(2) Фонд финансовой поддержки административно-территориальных единиц дополняется долей в размере </w:t>
      </w:r>
      <w:r w:rsidRPr="004A7548">
        <w:rPr>
          <w:noProof/>
          <w:sz w:val="28"/>
          <w:szCs w:val="28"/>
        </w:rPr>
        <w:t>10 процентов подоходного налога с предпринимательской деятельности, полученного в 202</w:t>
      </w:r>
      <w:r>
        <w:rPr>
          <w:noProof/>
          <w:sz w:val="28"/>
          <w:szCs w:val="28"/>
        </w:rPr>
        <w:t>4</w:t>
      </w:r>
      <w:r w:rsidRPr="004A7548">
        <w:rPr>
          <w:noProof/>
          <w:sz w:val="28"/>
          <w:szCs w:val="28"/>
        </w:rPr>
        <w:t xml:space="preserve"> году.</w:t>
      </w:r>
    </w:p>
    <w:p w:rsidR="00793D23" w:rsidRDefault="00793D23" w:rsidP="00EE5E91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(3</w:t>
      </w:r>
      <w:r w:rsidR="00E46F29" w:rsidRPr="00E46F29">
        <w:rPr>
          <w:noProof/>
          <w:sz w:val="28"/>
          <w:szCs w:val="28"/>
        </w:rPr>
        <w:t xml:space="preserve">) </w:t>
      </w:r>
      <w:r w:rsidRPr="00793D23">
        <w:rPr>
          <w:noProof/>
          <w:sz w:val="28"/>
          <w:szCs w:val="28"/>
        </w:rPr>
        <w:t xml:space="preserve">В бюджете Министерства труда и социальной защиты населения утверждены трансферты в бюджет государственного социального страхования - в </w:t>
      </w:r>
      <w:r w:rsidRPr="00E46F29">
        <w:rPr>
          <w:noProof/>
          <w:sz w:val="28"/>
          <w:szCs w:val="28"/>
        </w:rPr>
        <w:t>сумме</w:t>
      </w:r>
      <w:r w:rsidRPr="00793D23">
        <w:rPr>
          <w:noProof/>
          <w:sz w:val="28"/>
          <w:szCs w:val="28"/>
        </w:rPr>
        <w:t xml:space="preserve">  19</w:t>
      </w:r>
      <w:r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>158</w:t>
      </w:r>
      <w:r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 xml:space="preserve">878,8 тыс. леев, из них на покрытие дефицита бюджета государственного социального страхования </w:t>
      </w:r>
      <w:r w:rsidR="0082715F">
        <w:rPr>
          <w:noProof/>
          <w:sz w:val="28"/>
          <w:szCs w:val="28"/>
        </w:rPr>
        <w:t>–</w:t>
      </w:r>
      <w:r w:rsidRPr="00793D23">
        <w:rPr>
          <w:noProof/>
          <w:sz w:val="28"/>
          <w:szCs w:val="28"/>
        </w:rPr>
        <w:t xml:space="preserve"> 3</w:t>
      </w:r>
      <w:r w:rsidR="0082715F"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>592</w:t>
      </w:r>
      <w:r w:rsidR="0082715F"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 xml:space="preserve">775,3 тыс. леев и </w:t>
      </w:r>
      <w:r w:rsidR="00CD0B7E" w:rsidRPr="00CD0B7E">
        <w:rPr>
          <w:noProof/>
          <w:sz w:val="28"/>
          <w:szCs w:val="28"/>
        </w:rPr>
        <w:t xml:space="preserve">для выплаты компенсаций на энергию в виде денежной выплаты </w:t>
      </w:r>
      <w:r w:rsidRPr="00793D23">
        <w:rPr>
          <w:noProof/>
          <w:sz w:val="28"/>
          <w:szCs w:val="28"/>
        </w:rPr>
        <w:t xml:space="preserve">из Фонда снижения энергетической уязвимости - в </w:t>
      </w:r>
      <w:r w:rsidR="0082715F">
        <w:rPr>
          <w:noProof/>
          <w:sz w:val="28"/>
          <w:szCs w:val="28"/>
        </w:rPr>
        <w:t>сумме</w:t>
      </w:r>
      <w:r w:rsidRPr="00793D23">
        <w:rPr>
          <w:noProof/>
          <w:sz w:val="28"/>
          <w:szCs w:val="28"/>
        </w:rPr>
        <w:t xml:space="preserve"> 1</w:t>
      </w:r>
      <w:r w:rsidR="0082715F"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>910</w:t>
      </w:r>
      <w:r w:rsidR="0082715F">
        <w:rPr>
          <w:noProof/>
          <w:sz w:val="28"/>
          <w:szCs w:val="28"/>
        </w:rPr>
        <w:t xml:space="preserve"> </w:t>
      </w:r>
      <w:r w:rsidRPr="00793D23">
        <w:rPr>
          <w:noProof/>
          <w:sz w:val="28"/>
          <w:szCs w:val="28"/>
        </w:rPr>
        <w:t>000,0 тыс. леев;</w:t>
      </w:r>
    </w:p>
    <w:p w:rsidR="00742304" w:rsidRDefault="00FB72CC" w:rsidP="00925938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(4</w:t>
      </w:r>
      <w:r w:rsidR="00E46F29" w:rsidRPr="00E46F29">
        <w:rPr>
          <w:noProof/>
          <w:sz w:val="28"/>
          <w:szCs w:val="28"/>
        </w:rPr>
        <w:t xml:space="preserve">) </w:t>
      </w:r>
      <w:r w:rsidR="00742304" w:rsidRPr="00742304">
        <w:rPr>
          <w:noProof/>
          <w:sz w:val="28"/>
          <w:szCs w:val="28"/>
        </w:rPr>
        <w:t xml:space="preserve">В бюджете Министерства здравоохранения утверждены трансферты в фонды обязательного медицинского страхования в </w:t>
      </w:r>
      <w:r w:rsidR="00742304">
        <w:rPr>
          <w:noProof/>
          <w:sz w:val="28"/>
          <w:szCs w:val="28"/>
        </w:rPr>
        <w:t>сумме</w:t>
      </w:r>
      <w:r w:rsidR="00742304" w:rsidRPr="00742304">
        <w:rPr>
          <w:noProof/>
          <w:sz w:val="28"/>
          <w:szCs w:val="28"/>
        </w:rPr>
        <w:t xml:space="preserve"> 7</w:t>
      </w:r>
      <w:r w:rsidR="00742304">
        <w:rPr>
          <w:noProof/>
          <w:sz w:val="28"/>
          <w:szCs w:val="28"/>
        </w:rPr>
        <w:t xml:space="preserve"> </w:t>
      </w:r>
      <w:r w:rsidR="00742304" w:rsidRPr="00742304">
        <w:rPr>
          <w:noProof/>
          <w:sz w:val="28"/>
          <w:szCs w:val="28"/>
        </w:rPr>
        <w:t>686</w:t>
      </w:r>
      <w:r w:rsidR="00742304">
        <w:rPr>
          <w:noProof/>
          <w:sz w:val="28"/>
          <w:szCs w:val="28"/>
        </w:rPr>
        <w:t xml:space="preserve"> </w:t>
      </w:r>
      <w:r w:rsidR="00742304" w:rsidRPr="00742304">
        <w:rPr>
          <w:noProof/>
          <w:sz w:val="28"/>
          <w:szCs w:val="28"/>
        </w:rPr>
        <w:t>875,8 тыс. леев, из них на реализацию национальных программ в области охраны здоровья – 161</w:t>
      </w:r>
      <w:r w:rsidR="00AB78FE">
        <w:rPr>
          <w:noProof/>
          <w:sz w:val="28"/>
          <w:szCs w:val="28"/>
        </w:rPr>
        <w:t xml:space="preserve"> </w:t>
      </w:r>
      <w:r w:rsidR="00742304" w:rsidRPr="00742304">
        <w:rPr>
          <w:noProof/>
          <w:sz w:val="28"/>
          <w:szCs w:val="28"/>
        </w:rPr>
        <w:t xml:space="preserve">645,4 тыс. леев. </w:t>
      </w:r>
      <w:r w:rsidR="00F7094D" w:rsidRPr="00F7094D">
        <w:rPr>
          <w:noProof/>
          <w:sz w:val="28"/>
          <w:szCs w:val="28"/>
        </w:rPr>
        <w:t>Для обеспечения некоторых категорий лиц</w:t>
      </w:r>
      <w:r w:rsidR="00742304" w:rsidRPr="00742304">
        <w:rPr>
          <w:noProof/>
          <w:sz w:val="28"/>
          <w:szCs w:val="28"/>
        </w:rPr>
        <w:t xml:space="preserve"> в соответствии с законодательством, в отступление от положений статьи 9 Закона № 1593/2002 относительно размера, порядка и сроков уплаты взносов </w:t>
      </w:r>
      <w:r w:rsidR="00742304" w:rsidRPr="00742304">
        <w:rPr>
          <w:noProof/>
          <w:sz w:val="28"/>
          <w:szCs w:val="28"/>
        </w:rPr>
        <w:lastRenderedPageBreak/>
        <w:t>обязательного медицинского страхования, утверждены трансферты в фонды обязательного медицинского страхования в размере 7</w:t>
      </w:r>
      <w:r w:rsidR="00A4525F">
        <w:rPr>
          <w:noProof/>
          <w:sz w:val="28"/>
          <w:szCs w:val="28"/>
        </w:rPr>
        <w:t xml:space="preserve"> </w:t>
      </w:r>
      <w:r w:rsidR="00742304" w:rsidRPr="00742304">
        <w:rPr>
          <w:noProof/>
          <w:sz w:val="28"/>
          <w:szCs w:val="28"/>
        </w:rPr>
        <w:t>501</w:t>
      </w:r>
      <w:r w:rsidR="00A4525F">
        <w:rPr>
          <w:noProof/>
          <w:sz w:val="28"/>
          <w:szCs w:val="28"/>
        </w:rPr>
        <w:t xml:space="preserve"> </w:t>
      </w:r>
      <w:r w:rsidR="00742304" w:rsidRPr="00742304">
        <w:rPr>
          <w:noProof/>
          <w:sz w:val="28"/>
          <w:szCs w:val="28"/>
        </w:rPr>
        <w:t>260,4 тыс. леев.</w:t>
      </w:r>
    </w:p>
    <w:p w:rsidR="002C0582" w:rsidRPr="004C562A" w:rsidRDefault="002C0582" w:rsidP="004C562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Ст.5.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4C562A" w:rsidRPr="004C562A">
        <w:rPr>
          <w:noProof/>
          <w:sz w:val="28"/>
          <w:szCs w:val="28"/>
        </w:rPr>
        <w:t xml:space="preserve">Для реализации государственной программы "Первый дом" выделяется сумма </w:t>
      </w:r>
      <w:r w:rsidR="00D504FA" w:rsidRPr="00D504FA">
        <w:rPr>
          <w:noProof/>
          <w:sz w:val="28"/>
          <w:szCs w:val="28"/>
          <w:lang w:val="ro-RO"/>
        </w:rPr>
        <w:t>1</w:t>
      </w:r>
      <w:r w:rsidR="00972F02">
        <w:rPr>
          <w:noProof/>
          <w:sz w:val="28"/>
          <w:szCs w:val="28"/>
          <w:lang w:val="ro-RO"/>
        </w:rPr>
        <w:t>3</w:t>
      </w:r>
      <w:r w:rsidR="00D504FA" w:rsidRPr="00D504FA">
        <w:rPr>
          <w:noProof/>
          <w:sz w:val="28"/>
          <w:szCs w:val="28"/>
          <w:lang w:val="ro-RO"/>
        </w:rPr>
        <w:t xml:space="preserve">0000,0 </w:t>
      </w:r>
      <w:r w:rsidR="004C562A" w:rsidRPr="00D504FA">
        <w:rPr>
          <w:noProof/>
          <w:sz w:val="28"/>
          <w:szCs w:val="28"/>
        </w:rPr>
        <w:t>тысячи леев, в том</w:t>
      </w:r>
      <w:r w:rsidR="004C562A" w:rsidRPr="004C562A">
        <w:rPr>
          <w:noProof/>
          <w:sz w:val="28"/>
          <w:szCs w:val="28"/>
        </w:rPr>
        <w:t xml:space="preserve"> числе </w:t>
      </w:r>
      <w:r w:rsidR="00D504FA" w:rsidRPr="00D504FA">
        <w:rPr>
          <w:noProof/>
          <w:sz w:val="28"/>
          <w:szCs w:val="28"/>
          <w:lang w:val="ro-RO"/>
        </w:rPr>
        <w:t xml:space="preserve">10000,0 </w:t>
      </w:r>
      <w:r w:rsidR="004C562A" w:rsidRPr="00D504FA">
        <w:rPr>
          <w:noProof/>
          <w:sz w:val="28"/>
          <w:szCs w:val="28"/>
        </w:rPr>
        <w:t>тысячи леев</w:t>
      </w:r>
      <w:r w:rsidR="004C562A" w:rsidRPr="004C562A">
        <w:rPr>
          <w:noProof/>
          <w:sz w:val="28"/>
          <w:szCs w:val="28"/>
        </w:rPr>
        <w:t xml:space="preserve"> на погашение государственных гарантий в рамках соответствующей программы. Распределение этих ассигнований осуществляется в установленном Правительством порядке.</w:t>
      </w:r>
    </w:p>
    <w:p w:rsidR="003C6468" w:rsidRPr="00597764" w:rsidRDefault="002C0582" w:rsidP="003A70C5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Ст.6.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3A70C5" w:rsidRPr="00AF65E1">
        <w:rPr>
          <w:noProof/>
          <w:sz w:val="28"/>
          <w:szCs w:val="28"/>
        </w:rPr>
        <w:t>Утвердить в государственном бюджете ассигнования для: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  <w:lang w:val="en-US"/>
        </w:rPr>
        <w:t>a</w:t>
      </w:r>
      <w:r w:rsidRPr="00B65B7E">
        <w:rPr>
          <w:noProof/>
          <w:sz w:val="28"/>
          <w:szCs w:val="28"/>
        </w:rPr>
        <w:t xml:space="preserve">) увеличения уставного капитала государственного предприятия "Железная дорога Молдовы" – в сумме до </w:t>
      </w:r>
      <w:r w:rsidR="00B46DE5" w:rsidRPr="006E6E3A">
        <w:rPr>
          <w:color w:val="000000" w:themeColor="text1"/>
          <w:sz w:val="28"/>
          <w:szCs w:val="28"/>
          <w:lang w:val="ro-MD"/>
        </w:rPr>
        <w:t>421</w:t>
      </w:r>
      <w:r w:rsidR="00115DAF">
        <w:rPr>
          <w:color w:val="000000" w:themeColor="text1"/>
          <w:sz w:val="28"/>
          <w:szCs w:val="28"/>
          <w:lang w:val="ro-MD"/>
        </w:rPr>
        <w:t> 115</w:t>
      </w:r>
      <w:proofErr w:type="gramStart"/>
      <w:r w:rsidR="00115DAF">
        <w:rPr>
          <w:color w:val="000000" w:themeColor="text1"/>
          <w:sz w:val="28"/>
          <w:szCs w:val="28"/>
          <w:lang w:val="ro-MD"/>
        </w:rPr>
        <w:t>,</w:t>
      </w:r>
      <w:r w:rsidR="00B46DE5" w:rsidRPr="006E6E3A">
        <w:rPr>
          <w:color w:val="000000" w:themeColor="text1"/>
          <w:sz w:val="28"/>
          <w:szCs w:val="28"/>
          <w:lang w:val="ro-MD"/>
        </w:rPr>
        <w:t>8</w:t>
      </w:r>
      <w:proofErr w:type="gramEnd"/>
      <w:r w:rsidR="00B46DE5" w:rsidRPr="006E6E3A">
        <w:rPr>
          <w:color w:val="000000" w:themeColor="text1"/>
          <w:sz w:val="28"/>
          <w:szCs w:val="28"/>
          <w:lang w:val="ro-MD"/>
        </w:rPr>
        <w:t xml:space="preserve"> </w:t>
      </w:r>
      <w:r w:rsidRPr="0070538F">
        <w:rPr>
          <w:noProof/>
          <w:sz w:val="28"/>
          <w:szCs w:val="28"/>
        </w:rPr>
        <w:t>тысячи леев (</w:t>
      </w:r>
      <w:r w:rsidRPr="00B65B7E">
        <w:rPr>
          <w:noProof/>
          <w:sz w:val="28"/>
          <w:szCs w:val="28"/>
        </w:rPr>
        <w:t xml:space="preserve">эквивалент </w:t>
      </w:r>
      <w:r w:rsidR="0093307C">
        <w:rPr>
          <w:noProof/>
          <w:sz w:val="28"/>
          <w:szCs w:val="28"/>
          <w:lang w:val="ro-RO"/>
        </w:rPr>
        <w:t xml:space="preserve">             </w:t>
      </w:r>
      <w:r w:rsidR="00E70F6F" w:rsidRPr="00E70F6F">
        <w:rPr>
          <w:noProof/>
          <w:sz w:val="28"/>
          <w:szCs w:val="28"/>
          <w:lang w:val="ro-RO"/>
        </w:rPr>
        <w:t>21</w:t>
      </w:r>
      <w:r w:rsidR="00E70F6F">
        <w:rPr>
          <w:noProof/>
          <w:sz w:val="28"/>
          <w:szCs w:val="28"/>
        </w:rPr>
        <w:t xml:space="preserve"> </w:t>
      </w:r>
      <w:r w:rsidR="00E70F6F" w:rsidRPr="00E70F6F">
        <w:rPr>
          <w:noProof/>
          <w:sz w:val="28"/>
          <w:szCs w:val="28"/>
          <w:lang w:val="ro-RO"/>
        </w:rPr>
        <w:t xml:space="preserve">279,2 </w:t>
      </w:r>
      <w:r w:rsidRPr="00B65B7E">
        <w:rPr>
          <w:noProof/>
          <w:sz w:val="28"/>
          <w:szCs w:val="28"/>
        </w:rPr>
        <w:t>тысячи евро);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  <w:lang w:val="en-US"/>
        </w:rPr>
        <w:t>b</w:t>
      </w:r>
      <w:r w:rsidRPr="00B65B7E">
        <w:rPr>
          <w:noProof/>
          <w:sz w:val="28"/>
          <w:szCs w:val="28"/>
        </w:rPr>
        <w:t xml:space="preserve">) увеличения уставного капитала общества с ограниченной </w:t>
      </w:r>
      <w:r w:rsidRPr="00FD4BD9">
        <w:rPr>
          <w:noProof/>
          <w:sz w:val="28"/>
          <w:szCs w:val="28"/>
        </w:rPr>
        <w:t>ответственностью "Национальная арена" – в сумме до</w:t>
      </w:r>
      <w:r w:rsidR="0070538F" w:rsidRPr="00FD4BD9">
        <w:rPr>
          <w:noProof/>
          <w:sz w:val="28"/>
          <w:szCs w:val="28"/>
          <w:lang w:val="ro-RO"/>
        </w:rPr>
        <w:t xml:space="preserve"> </w:t>
      </w:r>
      <w:r w:rsidR="00035007" w:rsidRPr="00FD4BD9">
        <w:rPr>
          <w:color w:val="000000" w:themeColor="text1"/>
          <w:sz w:val="28"/>
          <w:szCs w:val="28"/>
          <w:lang w:val="ro-MD"/>
        </w:rPr>
        <w:t>61</w:t>
      </w:r>
      <w:r w:rsidR="00035007" w:rsidRPr="00FD4BD9">
        <w:rPr>
          <w:color w:val="000000" w:themeColor="text1"/>
          <w:sz w:val="28"/>
          <w:szCs w:val="28"/>
        </w:rPr>
        <w:t xml:space="preserve"> </w:t>
      </w:r>
      <w:r w:rsidR="00035007" w:rsidRPr="00FD4BD9">
        <w:rPr>
          <w:color w:val="000000" w:themeColor="text1"/>
          <w:sz w:val="28"/>
          <w:szCs w:val="28"/>
          <w:lang w:val="ro-MD"/>
        </w:rPr>
        <w:t>969</w:t>
      </w:r>
      <w:proofErr w:type="gramStart"/>
      <w:r w:rsidR="00035007" w:rsidRPr="00FD4BD9">
        <w:rPr>
          <w:color w:val="000000" w:themeColor="text1"/>
          <w:sz w:val="28"/>
          <w:szCs w:val="28"/>
          <w:lang w:val="ro-MD"/>
        </w:rPr>
        <w:t>,9</w:t>
      </w:r>
      <w:proofErr w:type="gramEnd"/>
      <w:r w:rsidR="00035007" w:rsidRPr="00FD4BD9">
        <w:rPr>
          <w:color w:val="000000" w:themeColor="text1"/>
          <w:sz w:val="28"/>
          <w:szCs w:val="28"/>
          <w:lang w:val="ro-MD"/>
        </w:rPr>
        <w:t xml:space="preserve"> </w:t>
      </w:r>
      <w:r w:rsidRPr="00FD4BD9">
        <w:rPr>
          <w:noProof/>
          <w:sz w:val="28"/>
          <w:szCs w:val="28"/>
        </w:rPr>
        <w:t xml:space="preserve">тысячи леев (эквивалент </w:t>
      </w:r>
      <w:r w:rsidR="00035007" w:rsidRPr="00FD4BD9">
        <w:rPr>
          <w:noProof/>
          <w:sz w:val="28"/>
          <w:szCs w:val="28"/>
          <w:lang w:val="ro-RO"/>
        </w:rPr>
        <w:t xml:space="preserve">3131,37 </w:t>
      </w:r>
      <w:r w:rsidRPr="00FD4BD9">
        <w:rPr>
          <w:noProof/>
          <w:sz w:val="28"/>
          <w:szCs w:val="28"/>
        </w:rPr>
        <w:t>тысячи евро);</w:t>
      </w:r>
    </w:p>
    <w:p w:rsidR="00B00A7A" w:rsidRDefault="00B65B7E" w:rsidP="00E05711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05711">
        <w:rPr>
          <w:noProof/>
          <w:sz w:val="28"/>
          <w:szCs w:val="28"/>
        </w:rPr>
        <w:t xml:space="preserve">с) </w:t>
      </w:r>
      <w:r w:rsidR="00562236" w:rsidRPr="00562236">
        <w:rPr>
          <w:noProof/>
          <w:sz w:val="28"/>
          <w:szCs w:val="28"/>
        </w:rPr>
        <w:t>увеличение уставного капитала Республики Молдова в Европейском банке реконструкции и развития</w:t>
      </w:r>
      <w:r w:rsidRPr="00E05711">
        <w:rPr>
          <w:noProof/>
          <w:sz w:val="28"/>
          <w:szCs w:val="28"/>
        </w:rPr>
        <w:t xml:space="preserve">, – в сумме до </w:t>
      </w:r>
      <w:r w:rsidR="0090011C" w:rsidRPr="0090011C">
        <w:rPr>
          <w:noProof/>
          <w:sz w:val="28"/>
          <w:szCs w:val="28"/>
          <w:lang w:val="ro-RO"/>
        </w:rPr>
        <w:t>15</w:t>
      </w:r>
      <w:r w:rsidR="0090011C">
        <w:rPr>
          <w:noProof/>
          <w:sz w:val="28"/>
          <w:szCs w:val="28"/>
        </w:rPr>
        <w:t xml:space="preserve"> </w:t>
      </w:r>
      <w:r w:rsidR="0090011C" w:rsidRPr="0090011C">
        <w:rPr>
          <w:noProof/>
          <w:sz w:val="28"/>
          <w:szCs w:val="28"/>
          <w:lang w:val="ro-RO"/>
        </w:rPr>
        <w:t xml:space="preserve">950,7 </w:t>
      </w:r>
      <w:r w:rsidRPr="00E05711">
        <w:rPr>
          <w:noProof/>
          <w:sz w:val="28"/>
          <w:szCs w:val="28"/>
        </w:rPr>
        <w:t>тысячи леев (эквивалент</w:t>
      </w:r>
      <w:r w:rsidR="00D234A4" w:rsidRPr="00E05711">
        <w:rPr>
          <w:noProof/>
          <w:sz w:val="28"/>
          <w:szCs w:val="28"/>
        </w:rPr>
        <w:t xml:space="preserve"> </w:t>
      </w:r>
      <w:r w:rsidR="002E351B" w:rsidRPr="002E351B">
        <w:rPr>
          <w:noProof/>
          <w:sz w:val="28"/>
          <w:szCs w:val="28"/>
          <w:lang w:val="ro-RO"/>
        </w:rPr>
        <w:t xml:space="preserve">806,0 </w:t>
      </w:r>
      <w:r w:rsidRPr="00E05711">
        <w:rPr>
          <w:noProof/>
          <w:sz w:val="28"/>
          <w:szCs w:val="28"/>
        </w:rPr>
        <w:t>тысячи</w:t>
      </w:r>
      <w:r w:rsidR="00726513">
        <w:rPr>
          <w:noProof/>
          <w:sz w:val="28"/>
          <w:szCs w:val="28"/>
        </w:rPr>
        <w:t xml:space="preserve"> евро) и</w:t>
      </w:r>
      <w:r w:rsidR="00B00A7A" w:rsidRPr="00E05711">
        <w:rPr>
          <w:noProof/>
          <w:sz w:val="28"/>
          <w:szCs w:val="28"/>
        </w:rPr>
        <w:t xml:space="preserve"> </w:t>
      </w:r>
      <w:r w:rsidR="00FD4DC6">
        <w:rPr>
          <w:noProof/>
          <w:sz w:val="28"/>
          <w:szCs w:val="28"/>
        </w:rPr>
        <w:t xml:space="preserve">в </w:t>
      </w:r>
      <w:r w:rsidR="00FD4DC6" w:rsidRPr="00FD4DC6">
        <w:rPr>
          <w:noProof/>
          <w:sz w:val="28"/>
          <w:szCs w:val="28"/>
        </w:rPr>
        <w:t>Банке развития Совета Европы –</w:t>
      </w:r>
      <w:r w:rsidR="00B00A7A" w:rsidRPr="00E05711">
        <w:rPr>
          <w:noProof/>
          <w:sz w:val="28"/>
          <w:szCs w:val="28"/>
        </w:rPr>
        <w:t xml:space="preserve"> в сумме до </w:t>
      </w:r>
      <w:r w:rsidR="001E1CF5" w:rsidRPr="001E1CF5">
        <w:rPr>
          <w:noProof/>
          <w:sz w:val="28"/>
          <w:szCs w:val="28"/>
        </w:rPr>
        <w:t>5</w:t>
      </w:r>
      <w:r w:rsidR="001E1CF5">
        <w:rPr>
          <w:noProof/>
          <w:sz w:val="28"/>
          <w:szCs w:val="28"/>
        </w:rPr>
        <w:t xml:space="preserve"> </w:t>
      </w:r>
      <w:r w:rsidR="001E1CF5" w:rsidRPr="001E1CF5">
        <w:rPr>
          <w:noProof/>
          <w:sz w:val="28"/>
          <w:szCs w:val="28"/>
        </w:rPr>
        <w:t xml:space="preserve">949,2 </w:t>
      </w:r>
      <w:r w:rsidR="00B00A7A" w:rsidRPr="00E05711">
        <w:rPr>
          <w:noProof/>
          <w:sz w:val="28"/>
          <w:szCs w:val="28"/>
        </w:rPr>
        <w:t xml:space="preserve">тысячи леев (эквивалент 300,6 </w:t>
      </w:r>
      <w:r w:rsidR="00E05711" w:rsidRPr="00E05711">
        <w:rPr>
          <w:noProof/>
          <w:sz w:val="28"/>
          <w:szCs w:val="28"/>
        </w:rPr>
        <w:t xml:space="preserve">тысячи </w:t>
      </w:r>
      <w:r w:rsidR="00401400">
        <w:rPr>
          <w:noProof/>
          <w:sz w:val="28"/>
          <w:szCs w:val="28"/>
        </w:rPr>
        <w:t>евро</w:t>
      </w:r>
      <w:r w:rsidR="00B00A7A" w:rsidRPr="00E05711">
        <w:rPr>
          <w:noProof/>
          <w:sz w:val="28"/>
          <w:szCs w:val="28"/>
        </w:rPr>
        <w:t>).</w:t>
      </w:r>
    </w:p>
    <w:p w:rsidR="005B0EA4" w:rsidRPr="00B65B7E" w:rsidRDefault="005B0EA4" w:rsidP="00E05711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B0EA4">
        <w:rPr>
          <w:noProof/>
          <w:sz w:val="28"/>
          <w:szCs w:val="28"/>
        </w:rPr>
        <w:t>d)</w:t>
      </w:r>
      <w:r w:rsidRPr="005B0EA4">
        <w:t xml:space="preserve"> </w:t>
      </w:r>
      <w:r w:rsidRPr="005B0EA4">
        <w:rPr>
          <w:noProof/>
          <w:sz w:val="28"/>
          <w:szCs w:val="28"/>
        </w:rPr>
        <w:t>приобретение пакетов акций акционерных обществ – на сумму до</w:t>
      </w:r>
      <w:r w:rsidR="00F863E0">
        <w:rPr>
          <w:noProof/>
          <w:sz w:val="28"/>
          <w:szCs w:val="28"/>
        </w:rPr>
        <w:t xml:space="preserve">           </w:t>
      </w:r>
      <w:r w:rsidRPr="005B0EA4">
        <w:rPr>
          <w:noProof/>
          <w:sz w:val="28"/>
          <w:szCs w:val="28"/>
        </w:rPr>
        <w:t xml:space="preserve"> 9</w:t>
      </w:r>
      <w:r>
        <w:rPr>
          <w:noProof/>
          <w:sz w:val="28"/>
          <w:szCs w:val="28"/>
        </w:rPr>
        <w:t xml:space="preserve"> </w:t>
      </w:r>
      <w:r w:rsidRPr="005B0EA4">
        <w:rPr>
          <w:noProof/>
          <w:sz w:val="28"/>
          <w:szCs w:val="28"/>
        </w:rPr>
        <w:t>632,4 тыс. леев.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</w:rPr>
        <w:t>(2) Выделение предусмотренных частью (1) финансовых средств осуществляется на основании постановлений Правительства.</w:t>
      </w:r>
    </w:p>
    <w:p w:rsidR="002C0582" w:rsidRPr="00597764" w:rsidRDefault="002C0582" w:rsidP="00A435B4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Ст.7.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A435B4" w:rsidRPr="00A435B4">
        <w:rPr>
          <w:noProof/>
          <w:sz w:val="28"/>
          <w:szCs w:val="28"/>
        </w:rPr>
        <w:t>Финансовые средства, получаемые согласно приложению 8 из бюджетов–компонентов национального публичного бюджета органами публичной власти/публичными 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управляются посредством Единого казначейско</w:t>
      </w:r>
      <w:r w:rsidR="00A435B4">
        <w:rPr>
          <w:noProof/>
          <w:sz w:val="28"/>
          <w:szCs w:val="28"/>
        </w:rPr>
        <w:t>го счета Министерства финансов.</w:t>
      </w:r>
    </w:p>
    <w:p w:rsidR="002C0582" w:rsidRPr="004C1A9E" w:rsidRDefault="002C0582" w:rsidP="004C1A9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Ст.8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4C1A9E" w:rsidRPr="004C1A9E">
        <w:rPr>
          <w:noProof/>
          <w:sz w:val="28"/>
          <w:szCs w:val="28"/>
        </w:rPr>
        <w:t>Установить, что по состоянию на 31 декабря 202</w:t>
      </w:r>
      <w:r w:rsidR="00DF5895">
        <w:rPr>
          <w:noProof/>
          <w:sz w:val="28"/>
          <w:szCs w:val="28"/>
        </w:rPr>
        <w:t>6</w:t>
      </w:r>
      <w:r w:rsidR="004C1A9E" w:rsidRPr="004C1A9E">
        <w:rPr>
          <w:noProof/>
          <w:sz w:val="28"/>
          <w:szCs w:val="28"/>
        </w:rPr>
        <w:t xml:space="preserve"> года внутренний государственный долг не должен превышать </w:t>
      </w:r>
      <w:r w:rsidR="00BE5ED8" w:rsidRPr="00BE5ED8">
        <w:rPr>
          <w:noProof/>
          <w:sz w:val="28"/>
          <w:szCs w:val="28"/>
          <w:lang w:val="ro-RO"/>
        </w:rPr>
        <w:t>63</w:t>
      </w:r>
      <w:r w:rsidR="00BE5ED8">
        <w:rPr>
          <w:noProof/>
          <w:sz w:val="28"/>
          <w:szCs w:val="28"/>
        </w:rPr>
        <w:t xml:space="preserve"> </w:t>
      </w:r>
      <w:r w:rsidR="00BE5ED8" w:rsidRPr="00BE5ED8">
        <w:rPr>
          <w:noProof/>
          <w:sz w:val="28"/>
          <w:szCs w:val="28"/>
          <w:lang w:val="ro-RO"/>
        </w:rPr>
        <w:t xml:space="preserve">066,4 </w:t>
      </w:r>
      <w:r w:rsidR="004C1A9E" w:rsidRPr="009214A4">
        <w:rPr>
          <w:noProof/>
          <w:sz w:val="28"/>
          <w:szCs w:val="28"/>
        </w:rPr>
        <w:t>миллиона леев,</w:t>
      </w:r>
      <w:r w:rsidR="004C1A9E" w:rsidRPr="004C1A9E">
        <w:rPr>
          <w:noProof/>
          <w:sz w:val="28"/>
          <w:szCs w:val="28"/>
        </w:rPr>
        <w:t xml:space="preserve"> внешний государственный долг –</w:t>
      </w:r>
      <w:r w:rsidR="004C1A9E">
        <w:rPr>
          <w:noProof/>
          <w:sz w:val="28"/>
          <w:szCs w:val="28"/>
          <w:lang w:val="ro-RO"/>
        </w:rPr>
        <w:t xml:space="preserve"> </w:t>
      </w:r>
      <w:r w:rsidR="00D448CF" w:rsidRPr="00D448CF">
        <w:rPr>
          <w:noProof/>
          <w:sz w:val="28"/>
          <w:szCs w:val="28"/>
          <w:lang w:val="ro-RO"/>
        </w:rPr>
        <w:t>92</w:t>
      </w:r>
      <w:r w:rsidR="00D448CF">
        <w:rPr>
          <w:noProof/>
          <w:sz w:val="28"/>
          <w:szCs w:val="28"/>
        </w:rPr>
        <w:t xml:space="preserve"> </w:t>
      </w:r>
      <w:r w:rsidR="00D448CF" w:rsidRPr="00D448CF">
        <w:rPr>
          <w:noProof/>
          <w:sz w:val="28"/>
          <w:szCs w:val="28"/>
          <w:lang w:val="ro-RO"/>
        </w:rPr>
        <w:t xml:space="preserve">966,6 </w:t>
      </w:r>
      <w:r w:rsidR="004C1A9E" w:rsidRPr="002B5D2A">
        <w:rPr>
          <w:noProof/>
          <w:sz w:val="28"/>
          <w:szCs w:val="28"/>
        </w:rPr>
        <w:t>миллиона леев</w:t>
      </w:r>
      <w:r w:rsidR="004C1A9E" w:rsidRPr="004C1A9E">
        <w:rPr>
          <w:noProof/>
          <w:sz w:val="28"/>
          <w:szCs w:val="28"/>
        </w:rPr>
        <w:t xml:space="preserve"> (эквивалент</w:t>
      </w:r>
      <w:r w:rsidR="002B5D2A">
        <w:rPr>
          <w:noProof/>
          <w:sz w:val="28"/>
          <w:szCs w:val="28"/>
          <w:lang w:val="ro-RO"/>
        </w:rPr>
        <w:t xml:space="preserve"> </w:t>
      </w:r>
      <w:r w:rsidR="00180D97" w:rsidRPr="00180D97">
        <w:rPr>
          <w:noProof/>
          <w:sz w:val="28"/>
          <w:szCs w:val="28"/>
          <w:lang w:val="ro-RO"/>
        </w:rPr>
        <w:t>5</w:t>
      </w:r>
      <w:r w:rsidR="00180D97">
        <w:rPr>
          <w:noProof/>
          <w:sz w:val="28"/>
          <w:szCs w:val="28"/>
        </w:rPr>
        <w:t xml:space="preserve"> </w:t>
      </w:r>
      <w:r w:rsidR="00180D97" w:rsidRPr="00180D97">
        <w:rPr>
          <w:noProof/>
          <w:sz w:val="28"/>
          <w:szCs w:val="28"/>
          <w:lang w:val="ro-RO"/>
        </w:rPr>
        <w:t xml:space="preserve">211,1 </w:t>
      </w:r>
      <w:r w:rsidR="002B5D2A" w:rsidRPr="002B5D2A">
        <w:rPr>
          <w:noProof/>
          <w:sz w:val="28"/>
          <w:szCs w:val="28"/>
          <w:lang w:val="ro-RO"/>
        </w:rPr>
        <w:t xml:space="preserve"> </w:t>
      </w:r>
      <w:r w:rsidR="004C1A9E">
        <w:rPr>
          <w:noProof/>
          <w:sz w:val="28"/>
          <w:szCs w:val="28"/>
          <w:lang w:val="ro-RO"/>
        </w:rPr>
        <w:t xml:space="preserve">             </w:t>
      </w:r>
      <w:r w:rsidR="004C1A9E" w:rsidRPr="002B5D2A">
        <w:rPr>
          <w:noProof/>
          <w:sz w:val="28"/>
          <w:szCs w:val="28"/>
        </w:rPr>
        <w:t>миллиона долларов США).</w:t>
      </w:r>
      <w:r w:rsidR="004C1A9E" w:rsidRPr="004C1A9E">
        <w:rPr>
          <w:noProof/>
          <w:sz w:val="28"/>
          <w:szCs w:val="28"/>
        </w:rPr>
        <w:t xml:space="preserve"> Остаток государственных внешних гарантий </w:t>
      </w:r>
      <w:r w:rsidR="009E2C3C">
        <w:rPr>
          <w:noProof/>
          <w:sz w:val="28"/>
          <w:szCs w:val="28"/>
        </w:rPr>
        <w:t xml:space="preserve">не </w:t>
      </w:r>
      <w:r w:rsidR="004C1A9E" w:rsidRPr="004C1A9E">
        <w:rPr>
          <w:noProof/>
          <w:sz w:val="28"/>
          <w:szCs w:val="28"/>
        </w:rPr>
        <w:t xml:space="preserve">должен </w:t>
      </w:r>
      <w:r w:rsidR="009E2C3C" w:rsidRPr="009E2C3C">
        <w:rPr>
          <w:noProof/>
          <w:sz w:val="28"/>
          <w:szCs w:val="28"/>
        </w:rPr>
        <w:t>превы</w:t>
      </w:r>
      <w:r w:rsidR="009E2C3C">
        <w:rPr>
          <w:noProof/>
          <w:sz w:val="28"/>
          <w:szCs w:val="28"/>
        </w:rPr>
        <w:t>шать</w:t>
      </w:r>
      <w:r w:rsidR="009E2C3C" w:rsidRPr="009E2C3C">
        <w:rPr>
          <w:noProof/>
          <w:sz w:val="28"/>
          <w:szCs w:val="28"/>
        </w:rPr>
        <w:t xml:space="preserve"> сумму 3397,4 млн леев (эквивалент 170,0 млн евро), а остаток внутренних государственных гарантий не должен превышать сумму </w:t>
      </w:r>
      <w:r w:rsidR="009E2C3C">
        <w:rPr>
          <w:noProof/>
          <w:sz w:val="28"/>
          <w:szCs w:val="28"/>
        </w:rPr>
        <w:t xml:space="preserve">  </w:t>
      </w:r>
      <w:r w:rsidR="009E2C3C" w:rsidRPr="009E2C3C">
        <w:rPr>
          <w:noProof/>
          <w:sz w:val="28"/>
          <w:szCs w:val="28"/>
        </w:rPr>
        <w:t>5</w:t>
      </w:r>
      <w:r w:rsidR="009E2C3C">
        <w:rPr>
          <w:noProof/>
          <w:sz w:val="28"/>
          <w:szCs w:val="28"/>
        </w:rPr>
        <w:t xml:space="preserve"> </w:t>
      </w:r>
      <w:r w:rsidR="009E2C3C" w:rsidRPr="009E2C3C">
        <w:rPr>
          <w:noProof/>
          <w:sz w:val="28"/>
          <w:szCs w:val="28"/>
        </w:rPr>
        <w:t>500,0 млн леев.</w:t>
      </w:r>
    </w:p>
    <w:p w:rsidR="00372554" w:rsidRPr="00372554" w:rsidRDefault="002C0582" w:rsidP="00372554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lastRenderedPageBreak/>
        <w:t>Ст.9.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372554" w:rsidRPr="00372554">
        <w:rPr>
          <w:noProof/>
          <w:sz w:val="28"/>
          <w:szCs w:val="28"/>
        </w:rPr>
        <w:t>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(3) Объектом обложения приватным налогом выступает имущество публичной собственности, включая акции.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 xml:space="preserve">(5) Приватный налог уплачивается до </w:t>
      </w:r>
      <w:r w:rsidR="00E825D1" w:rsidRPr="00E825D1">
        <w:rPr>
          <w:noProof/>
          <w:sz w:val="28"/>
          <w:szCs w:val="28"/>
        </w:rPr>
        <w:t>заключения</w:t>
      </w:r>
      <w:r w:rsidRPr="00372554">
        <w:rPr>
          <w:noProof/>
          <w:sz w:val="28"/>
          <w:szCs w:val="28"/>
        </w:rPr>
        <w:t xml:space="preserve">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(7) В случае расторжения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2C0582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(8) В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публичного управления.</w:t>
      </w:r>
    </w:p>
    <w:p w:rsidR="00462AC4" w:rsidRPr="00057801" w:rsidRDefault="00B135CF" w:rsidP="00462AC4">
      <w:pPr>
        <w:pStyle w:val="a3"/>
        <w:spacing w:before="0" w:beforeAutospacing="0" w:after="120" w:afterAutospacing="0"/>
        <w:ind w:firstLine="567"/>
        <w:jc w:val="both"/>
        <w:rPr>
          <w:bCs/>
          <w:noProof/>
          <w:sz w:val="28"/>
          <w:szCs w:val="28"/>
        </w:rPr>
      </w:pPr>
      <w:r w:rsidRPr="002934EA">
        <w:rPr>
          <w:b/>
          <w:bCs/>
          <w:noProof/>
          <w:sz w:val="28"/>
          <w:szCs w:val="28"/>
          <w:lang w:val="ro-RO"/>
        </w:rPr>
        <w:t xml:space="preserve">Ст. 10. </w:t>
      </w:r>
      <w:r w:rsidRPr="002934EA">
        <w:rPr>
          <w:bCs/>
          <w:noProof/>
          <w:sz w:val="28"/>
          <w:szCs w:val="28"/>
          <w:lang w:val="ro-RO"/>
        </w:rPr>
        <w:t xml:space="preserve">– </w:t>
      </w:r>
      <w:r w:rsidR="00462AC4" w:rsidRPr="00057801">
        <w:rPr>
          <w:bCs/>
          <w:noProof/>
          <w:sz w:val="28"/>
          <w:szCs w:val="28"/>
        </w:rPr>
        <w:t>(1) Для расчета заработной платы работников бюджетной сферы в соответствии с положениями Закона о единой системе оплаты труда в бюджетной сфере № 270/2018 с 1 января 202</w:t>
      </w:r>
      <w:r w:rsidR="00E74319">
        <w:rPr>
          <w:bCs/>
          <w:noProof/>
          <w:sz w:val="28"/>
          <w:szCs w:val="28"/>
        </w:rPr>
        <w:t>6</w:t>
      </w:r>
      <w:r w:rsidR="00462AC4" w:rsidRPr="00057801">
        <w:rPr>
          <w:bCs/>
          <w:noProof/>
          <w:sz w:val="28"/>
          <w:szCs w:val="28"/>
        </w:rPr>
        <w:t xml:space="preserve"> года устанавливается базовая ставка в размере </w:t>
      </w:r>
      <w:r w:rsidR="00F85787">
        <w:rPr>
          <w:bCs/>
          <w:noProof/>
          <w:sz w:val="28"/>
          <w:szCs w:val="28"/>
          <w:lang w:val="ro-RO"/>
        </w:rPr>
        <w:t>2</w:t>
      </w:r>
      <w:r w:rsidR="00C80D9F">
        <w:rPr>
          <w:bCs/>
          <w:noProof/>
          <w:sz w:val="28"/>
          <w:szCs w:val="28"/>
        </w:rPr>
        <w:t>4</w:t>
      </w:r>
      <w:r w:rsidR="00915092" w:rsidRPr="00057801">
        <w:rPr>
          <w:bCs/>
          <w:noProof/>
          <w:sz w:val="28"/>
          <w:szCs w:val="28"/>
          <w:lang w:val="ro-RO"/>
        </w:rPr>
        <w:t>00</w:t>
      </w:r>
      <w:r w:rsidR="00462AC4" w:rsidRPr="00057801">
        <w:rPr>
          <w:bCs/>
          <w:noProof/>
          <w:sz w:val="28"/>
          <w:szCs w:val="28"/>
          <w:lang w:val="ro-RO"/>
        </w:rPr>
        <w:t xml:space="preserve"> </w:t>
      </w:r>
      <w:r w:rsidR="00462AC4" w:rsidRPr="00057801">
        <w:rPr>
          <w:bCs/>
          <w:noProof/>
          <w:sz w:val="28"/>
          <w:szCs w:val="28"/>
        </w:rPr>
        <w:t>леев.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(2) В отступление от положений части (1) устанавливаются следующие базовые ставки: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a</w:t>
      </w:r>
      <w:r w:rsidRPr="00057801">
        <w:rPr>
          <w:bCs/>
          <w:noProof/>
          <w:sz w:val="28"/>
          <w:szCs w:val="28"/>
        </w:rPr>
        <w:t>) в размере 1400 леев – для Президента Республики Молдова, Председателя Парламента, премьер-министра и депутатов;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</w:rPr>
        <w:t>) в размере 2</w:t>
      </w:r>
      <w:r w:rsidR="00F81351" w:rsidRPr="00057801">
        <w:rPr>
          <w:bCs/>
          <w:noProof/>
          <w:sz w:val="28"/>
          <w:szCs w:val="28"/>
          <w:lang w:val="ro-RO"/>
        </w:rPr>
        <w:t>5</w:t>
      </w:r>
      <w:r w:rsidRPr="00057801">
        <w:rPr>
          <w:bCs/>
          <w:noProof/>
          <w:sz w:val="28"/>
          <w:szCs w:val="28"/>
        </w:rPr>
        <w:t>00 леев для: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lastRenderedPageBreak/>
        <w:t>– персонала, который согласно приложениям к Закону о единой системе оплаты труда в бюджетной сфере № 270/2018 относится к классам оплаты труда с 1-го по 25;</w:t>
      </w:r>
    </w:p>
    <w:p w:rsidR="0019571D" w:rsidRDefault="00462AC4" w:rsidP="0019571D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</w:t>
      </w:r>
      <w:r w:rsidR="009935C0" w:rsidRPr="009935C0">
        <w:rPr>
          <w:bCs/>
          <w:noProof/>
          <w:sz w:val="28"/>
          <w:szCs w:val="28"/>
        </w:rPr>
        <w:t>педагогического персонала, научно-педагогического, научного персонала и руководящего персонала образовательных учреждений, организаций в области исследований и инновации,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образовательных учреждений, иных чем учреждения раннего, начального, гимназического, лицейского и профессионально-технического образования, персонала Республиканского центра психопедагогической помощи и персонала Центра информационно-коммуникационных технологий в образовании</w:t>
      </w:r>
      <w:r w:rsidRPr="00057801">
        <w:rPr>
          <w:bCs/>
          <w:noProof/>
          <w:sz w:val="28"/>
          <w:szCs w:val="28"/>
        </w:rPr>
        <w:t>;</w:t>
      </w:r>
    </w:p>
    <w:p w:rsidR="007F77DD" w:rsidRPr="00057801" w:rsidRDefault="007F77DD" w:rsidP="007F77DD">
      <w:pPr>
        <w:pStyle w:val="a3"/>
        <w:tabs>
          <w:tab w:val="left" w:pos="993"/>
        </w:tabs>
        <w:spacing w:after="120"/>
        <w:ind w:firstLine="567"/>
        <w:jc w:val="both"/>
        <w:rPr>
          <w:bCs/>
          <w:noProof/>
          <w:sz w:val="28"/>
          <w:szCs w:val="28"/>
        </w:rPr>
      </w:pPr>
      <w:r w:rsidRPr="007F77DD">
        <w:rPr>
          <w:bCs/>
          <w:noProof/>
          <w:sz w:val="28"/>
          <w:szCs w:val="28"/>
        </w:rPr>
        <w:t>–</w:t>
      </w:r>
      <w:r>
        <w:rPr>
          <w:bCs/>
          <w:noProof/>
          <w:sz w:val="28"/>
          <w:szCs w:val="28"/>
        </w:rPr>
        <w:t xml:space="preserve"> </w:t>
      </w:r>
      <w:r w:rsidRPr="007F77DD">
        <w:rPr>
          <w:bCs/>
          <w:noProof/>
          <w:sz w:val="28"/>
          <w:szCs w:val="28"/>
        </w:rPr>
        <w:t>патронатных воспитателей, персональных помощников, коммунитарных социальных ассистентов, социальных работников территориальных агентств социальной помощи, Агентства по управлению высокоспециализированными социальными услугами и структур муниципия Кишинэу и автономного территориального образования Гагаузия, ответственных за социальную помощь и защиту прав ребенка;</w:t>
      </w:r>
    </w:p>
    <w:p w:rsidR="00450246" w:rsidRPr="00057801" w:rsidRDefault="0019571D" w:rsidP="00450246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="007018FB" w:rsidRPr="00057801">
        <w:rPr>
          <w:bCs/>
          <w:noProof/>
          <w:sz w:val="28"/>
          <w:szCs w:val="28"/>
          <w:lang w:val="ro-RO"/>
        </w:rPr>
        <w:t>медицин</w:t>
      </w:r>
      <w:r w:rsidR="007018FB" w:rsidRPr="00057801">
        <w:rPr>
          <w:bCs/>
          <w:noProof/>
          <w:sz w:val="28"/>
          <w:szCs w:val="28"/>
        </w:rPr>
        <w:t>ского</w:t>
      </w:r>
      <w:r w:rsidR="007018FB" w:rsidRPr="00057801">
        <w:rPr>
          <w:bCs/>
          <w:noProof/>
          <w:sz w:val="28"/>
          <w:szCs w:val="28"/>
          <w:lang w:val="ro-RO"/>
        </w:rPr>
        <w:t xml:space="preserve"> персонал</w:t>
      </w:r>
      <w:r w:rsidR="007018FB" w:rsidRPr="00057801">
        <w:rPr>
          <w:bCs/>
          <w:noProof/>
          <w:sz w:val="28"/>
          <w:szCs w:val="28"/>
        </w:rPr>
        <w:t>а</w:t>
      </w:r>
      <w:r w:rsidR="007018FB" w:rsidRPr="00057801">
        <w:rPr>
          <w:bCs/>
          <w:noProof/>
          <w:sz w:val="28"/>
          <w:szCs w:val="28"/>
          <w:lang w:val="ro-RO"/>
        </w:rPr>
        <w:t xml:space="preserve"> бюджетных подразделений и персоналa Центра судебно-медицинской экспертизы</w:t>
      </w:r>
      <w:r w:rsidRPr="00057801">
        <w:rPr>
          <w:bCs/>
          <w:noProof/>
          <w:sz w:val="28"/>
          <w:szCs w:val="28"/>
        </w:rPr>
        <w:t>;</w:t>
      </w:r>
    </w:p>
    <w:p w:rsidR="00AC6202" w:rsidRPr="00057801" w:rsidRDefault="00AC6202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 административных единиц и учреждений в подчинении Министерства внутренних дел, за исключением персонала, который получает специальную надбавку, установленную в соответствии с пунктом </w:t>
      </w: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  <w:vertAlign w:val="superscript"/>
        </w:rPr>
        <w:t>1</w:t>
      </w:r>
      <w:r w:rsidRPr="00057801">
        <w:rPr>
          <w:bCs/>
          <w:noProof/>
          <w:sz w:val="28"/>
          <w:szCs w:val="28"/>
        </w:rPr>
        <w:t>) части (2) статьи 17 Закона о единой системе оплаты труда в бюджетной сфере № 270/2018;</w:t>
      </w:r>
    </w:p>
    <w:p w:rsidR="0019571D" w:rsidRPr="00057801" w:rsidRDefault="00450246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 системы пенитенциарной администрации, за исключением персонала, который получает специальную надбавку, установленную в соответствии с пунктом </w:t>
      </w: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  <w:vertAlign w:val="superscript"/>
        </w:rPr>
        <w:t>1</w:t>
      </w:r>
      <w:r w:rsidRPr="00057801">
        <w:rPr>
          <w:bCs/>
          <w:noProof/>
          <w:sz w:val="28"/>
          <w:szCs w:val="28"/>
        </w:rPr>
        <w:t xml:space="preserve">) части (2) статьи 17 Закона о единой системе оплаты труда в бюджетной </w:t>
      </w:r>
      <w:r w:rsidRPr="00197E91">
        <w:rPr>
          <w:bCs/>
          <w:noProof/>
          <w:sz w:val="28"/>
          <w:szCs w:val="28"/>
        </w:rPr>
        <w:t>сфере № 270/</w:t>
      </w:r>
      <w:r w:rsidRPr="00057801">
        <w:rPr>
          <w:bCs/>
          <w:noProof/>
          <w:sz w:val="28"/>
          <w:szCs w:val="28"/>
        </w:rPr>
        <w:t>2018;</w:t>
      </w:r>
    </w:p>
    <w:p w:rsidR="00462AC4" w:rsidRPr="00057801" w:rsidRDefault="00462AC4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 Национальной инспекции по пробации, за исключением персонала, исполняющего ответственные государственные должности;</w:t>
      </w:r>
    </w:p>
    <w:p w:rsidR="007847B8" w:rsidRPr="00057801" w:rsidRDefault="007847B8" w:rsidP="007847B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в том числе исполняющего ответственные государственные </w:t>
      </w:r>
      <w:r w:rsidRPr="005842DD">
        <w:rPr>
          <w:bCs/>
          <w:noProof/>
          <w:sz w:val="28"/>
          <w:szCs w:val="28"/>
        </w:rPr>
        <w:t>должности, Службы по предупреждению</w:t>
      </w:r>
      <w:r w:rsidRPr="00057801">
        <w:rPr>
          <w:bCs/>
          <w:noProof/>
          <w:sz w:val="28"/>
          <w:szCs w:val="28"/>
        </w:rPr>
        <w:t xml:space="preserve"> и борьбе с отмыванием денег;</w:t>
      </w:r>
    </w:p>
    <w:p w:rsidR="002817FB" w:rsidRPr="00057801" w:rsidRDefault="004B5391" w:rsidP="002817FB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за исключением персонала, исполняющего ответственные государственные должности, </w:t>
      </w:r>
      <w:r w:rsidR="00AF1EB4" w:rsidRPr="00057801">
        <w:rPr>
          <w:noProof/>
          <w:sz w:val="28"/>
          <w:szCs w:val="28"/>
          <w:lang w:val="ro-RO" w:eastAsia="en-GB"/>
        </w:rPr>
        <w:t>Агентств</w:t>
      </w:r>
      <w:r w:rsidR="00AF1EB4" w:rsidRPr="00057801">
        <w:rPr>
          <w:noProof/>
          <w:sz w:val="28"/>
          <w:szCs w:val="28"/>
          <w:lang w:eastAsia="en-GB"/>
        </w:rPr>
        <w:t>а</w:t>
      </w:r>
      <w:r w:rsidR="00AF1EB4" w:rsidRPr="00057801">
        <w:rPr>
          <w:noProof/>
          <w:sz w:val="28"/>
          <w:szCs w:val="28"/>
          <w:lang w:val="ro-RO" w:eastAsia="en-GB"/>
        </w:rPr>
        <w:t xml:space="preserve"> </w:t>
      </w:r>
      <w:r w:rsidR="00AF1EB4" w:rsidRPr="00057801">
        <w:rPr>
          <w:sz w:val="28"/>
          <w:szCs w:val="28"/>
        </w:rPr>
        <w:t xml:space="preserve">по интервенции </w:t>
      </w:r>
      <w:r w:rsidR="00AF1EB4" w:rsidRPr="00057801">
        <w:rPr>
          <w:noProof/>
          <w:sz w:val="28"/>
          <w:szCs w:val="28"/>
          <w:lang w:val="ro-RO" w:eastAsia="en-GB"/>
        </w:rPr>
        <w:t>и платежей в сельском хозяйстве</w:t>
      </w:r>
      <w:r w:rsidRPr="00057801">
        <w:rPr>
          <w:bCs/>
          <w:noProof/>
          <w:sz w:val="28"/>
          <w:szCs w:val="28"/>
        </w:rPr>
        <w:t xml:space="preserve">, Национального агентства учебных программ и оценки, </w:t>
      </w:r>
      <w:r w:rsidR="00EB06FD" w:rsidRPr="00767E18">
        <w:rPr>
          <w:noProof/>
          <w:sz w:val="28"/>
          <w:szCs w:val="28"/>
          <w:lang w:val="ro-RO" w:eastAsia="en-GB"/>
        </w:rPr>
        <w:lastRenderedPageBreak/>
        <w:t xml:space="preserve">административные органы, ответственные за цифровизацию в сфере юстиции и судебной администрации, подчиненные Министерству </w:t>
      </w:r>
      <w:r w:rsidR="00EB06FD" w:rsidRPr="00767E18">
        <w:rPr>
          <w:noProof/>
          <w:sz w:val="28"/>
          <w:szCs w:val="28"/>
          <w:lang w:eastAsia="en-GB"/>
        </w:rPr>
        <w:t>Ю</w:t>
      </w:r>
      <w:r w:rsidR="00EB06FD" w:rsidRPr="00767E18">
        <w:rPr>
          <w:noProof/>
          <w:sz w:val="28"/>
          <w:szCs w:val="28"/>
          <w:lang w:val="ro-RO" w:eastAsia="en-GB"/>
        </w:rPr>
        <w:t>стиции</w:t>
      </w:r>
      <w:r w:rsidR="00EB06FD">
        <w:rPr>
          <w:noProof/>
          <w:sz w:val="28"/>
          <w:szCs w:val="28"/>
          <w:lang w:val="ro-RO" w:eastAsia="en-GB"/>
        </w:rPr>
        <w:t>,</w:t>
      </w:r>
      <w:r w:rsidR="00EB06FD" w:rsidRPr="00057801">
        <w:rPr>
          <w:noProof/>
          <w:sz w:val="28"/>
          <w:szCs w:val="28"/>
          <w:lang w:val="ro-RO" w:eastAsia="en-GB"/>
        </w:rPr>
        <w:t xml:space="preserve"> </w:t>
      </w:r>
      <w:r w:rsidR="0031625F" w:rsidRPr="00057801">
        <w:rPr>
          <w:noProof/>
          <w:sz w:val="28"/>
          <w:szCs w:val="28"/>
          <w:lang w:val="ro-RO" w:eastAsia="en-GB"/>
        </w:rPr>
        <w:t>Государственной инспекции по надзору за непищевыми продуктами и защите прав потребителей</w:t>
      </w:r>
      <w:r w:rsidR="002817FB" w:rsidRPr="00057801">
        <w:rPr>
          <w:bCs/>
          <w:noProof/>
          <w:sz w:val="28"/>
          <w:szCs w:val="28"/>
        </w:rPr>
        <w:t xml:space="preserve">, Агентства государственных закупок, Инспекции государственного финансового контроля, Государственной социальной инспекции, Национального агентства автомобильного транспорта, </w:t>
      </w:r>
      <w:r w:rsidR="00D47344" w:rsidRPr="00057801">
        <w:rPr>
          <w:sz w:val="28"/>
          <w:szCs w:val="28"/>
        </w:rPr>
        <w:t>Агентства водного транспорта</w:t>
      </w:r>
      <w:r w:rsidR="007342A8" w:rsidRPr="00057801">
        <w:rPr>
          <w:sz w:val="28"/>
          <w:szCs w:val="28"/>
          <w:lang w:val="ro-RO"/>
        </w:rPr>
        <w:t>,</w:t>
      </w:r>
      <w:r w:rsidR="007342A8" w:rsidRPr="00057801">
        <w:rPr>
          <w:rFonts w:eastAsiaTheme="minorHAnsi"/>
          <w:sz w:val="28"/>
          <w:szCs w:val="28"/>
          <w:lang w:eastAsia="en-US"/>
        </w:rPr>
        <w:t xml:space="preserve"> </w:t>
      </w:r>
      <w:r w:rsidR="007342A8" w:rsidRPr="00057801">
        <w:rPr>
          <w:bCs/>
          <w:noProof/>
          <w:sz w:val="28"/>
          <w:szCs w:val="28"/>
        </w:rPr>
        <w:t>Агентства железнодорожного транспорта</w:t>
      </w:r>
      <w:r w:rsidR="002817FB" w:rsidRPr="00057801">
        <w:rPr>
          <w:bCs/>
          <w:noProof/>
          <w:sz w:val="28"/>
          <w:szCs w:val="28"/>
        </w:rPr>
        <w:t>, Национальной инспекции по техническому надзору, Государственной инспекции труда, Национального агентства занятости, Агентства по охране окружающей среды, Инспекции по охране окружающей среды, Национального агентства по регулированию атомной энерг</w:t>
      </w:r>
      <w:r w:rsidR="00A35DE7">
        <w:rPr>
          <w:bCs/>
          <w:noProof/>
          <w:sz w:val="28"/>
          <w:szCs w:val="28"/>
        </w:rPr>
        <w:t>етики Деятельность и радиология,</w:t>
      </w:r>
      <w:r w:rsidR="00A35DE7" w:rsidRPr="00A35DE7">
        <w:t xml:space="preserve"> </w:t>
      </w:r>
      <w:r w:rsidR="00A35DE7" w:rsidRPr="00A35DE7">
        <w:rPr>
          <w:bCs/>
          <w:noProof/>
          <w:sz w:val="28"/>
          <w:szCs w:val="28"/>
        </w:rPr>
        <w:t>Агентства по лекарственным средствам и медицинским изделиям, Агентства межэтнических отношений, Национального агентства по исследованиям и разработкам, Агентства по государственному имуществу, Национального агентства по безопасности пищевых продуктов, Государственного агентства по интеллектуальной собственности;</w:t>
      </w:r>
      <w:r w:rsidR="00D86756">
        <w:rPr>
          <w:bCs/>
          <w:noProof/>
          <w:sz w:val="28"/>
          <w:szCs w:val="28"/>
        </w:rPr>
        <w:t xml:space="preserve"> </w:t>
      </w:r>
    </w:p>
    <w:p w:rsidR="00B81862" w:rsidRPr="00057801" w:rsidRDefault="00B62FCD" w:rsidP="00B8186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</w:t>
      </w:r>
      <w:r w:rsidR="00D86756" w:rsidRPr="00D86756">
        <w:rPr>
          <w:bCs/>
          <w:noProof/>
          <w:sz w:val="28"/>
          <w:szCs w:val="28"/>
        </w:rPr>
        <w:t>персонала апелляционных палат и судов, за исключением судей;</w:t>
      </w:r>
    </w:p>
    <w:p w:rsidR="00B81862" w:rsidRPr="00057801" w:rsidRDefault="00B81862" w:rsidP="00B8186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="00DC1E0A" w:rsidRPr="00DC1E0A">
        <w:rPr>
          <w:bCs/>
          <w:noProof/>
          <w:sz w:val="28"/>
          <w:szCs w:val="28"/>
        </w:rPr>
        <w:t>персонала Генеральной прокуратуры, территориальных и специализированных прокуратур, за исключением прокуроров;</w:t>
      </w:r>
    </w:p>
    <w:p w:rsidR="002F2CC9" w:rsidRPr="00057801" w:rsidRDefault="002F2CC9" w:rsidP="002F2CC9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</w:t>
      </w:r>
      <w:r w:rsidR="00861BE5" w:rsidRPr="00861BE5">
        <w:rPr>
          <w:bCs/>
          <w:noProof/>
          <w:sz w:val="28"/>
          <w:szCs w:val="28"/>
        </w:rPr>
        <w:t xml:space="preserve">персонала Совета по конкуренции, Совета по телевидению и радио, Национального агентства по разрешению споров, Национального центра по борьбе с коррупцией, Службы информации и безопасности, Национального органа по неподкупности, Центра стратегических коммуникаций и противодействия дезинформации, Счетной палаты, Офиса народного адвоката, Совета по вопросам равенства, Национального центра по защите персональных данных, за исключением персонала, исполняющего ответственные государственные </w:t>
      </w:r>
      <w:r w:rsidR="00861BE5" w:rsidRPr="00BA6B26">
        <w:rPr>
          <w:bCs/>
          <w:noProof/>
          <w:sz w:val="28"/>
          <w:szCs w:val="28"/>
        </w:rPr>
        <w:t>должности;</w:t>
      </w:r>
    </w:p>
    <w:p w:rsidR="00124083" w:rsidRPr="00057801" w:rsidRDefault="00B67826" w:rsidP="00124083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за исключением </w:t>
      </w:r>
      <w:r w:rsidR="00615ADD" w:rsidRPr="00057801">
        <w:rPr>
          <w:bCs/>
          <w:noProof/>
          <w:sz w:val="28"/>
          <w:szCs w:val="28"/>
        </w:rPr>
        <w:t>персонала</w:t>
      </w:r>
      <w:r w:rsidRPr="00057801">
        <w:rPr>
          <w:bCs/>
          <w:noProof/>
          <w:sz w:val="28"/>
          <w:szCs w:val="28"/>
        </w:rPr>
        <w:t xml:space="preserve">, </w:t>
      </w:r>
      <w:r w:rsidR="00615ADD" w:rsidRPr="00057801">
        <w:rPr>
          <w:sz w:val="28"/>
          <w:szCs w:val="28"/>
        </w:rPr>
        <w:t xml:space="preserve">исполняющего ответственные государственные </w:t>
      </w:r>
      <w:r w:rsidR="00BF3A34" w:rsidRPr="00057801">
        <w:rPr>
          <w:sz w:val="28"/>
          <w:szCs w:val="28"/>
        </w:rPr>
        <w:t>должности</w:t>
      </w:r>
      <w:r w:rsidR="00BF3A34" w:rsidRPr="00057801">
        <w:rPr>
          <w:noProof/>
          <w:sz w:val="28"/>
          <w:szCs w:val="28"/>
          <w:lang w:val="ro-RO" w:eastAsia="en-GB"/>
        </w:rPr>
        <w:t>,</w:t>
      </w:r>
      <w:r w:rsidRPr="00057801">
        <w:rPr>
          <w:bCs/>
          <w:noProof/>
          <w:sz w:val="28"/>
          <w:szCs w:val="28"/>
        </w:rPr>
        <w:t xml:space="preserve"> в </w:t>
      </w:r>
      <w:r w:rsidR="000C4717" w:rsidRPr="000C4717">
        <w:rPr>
          <w:bCs/>
          <w:noProof/>
          <w:sz w:val="28"/>
          <w:szCs w:val="28"/>
        </w:rPr>
        <w:t xml:space="preserve">Национальной компании медицинского страхования, </w:t>
      </w:r>
      <w:r w:rsidRPr="00923D89">
        <w:rPr>
          <w:bCs/>
          <w:noProof/>
          <w:sz w:val="28"/>
          <w:szCs w:val="28"/>
        </w:rPr>
        <w:t>подчиненных Правительству;</w:t>
      </w:r>
    </w:p>
    <w:p w:rsidR="00124083" w:rsidRPr="00057801" w:rsidRDefault="00124083" w:rsidP="00124083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в том числе персонала, исполняющего ответственные государственные должности, Органа гражданской авиации и Агентства по кибернетической безопасности, за исключением персонала Управления по реагированию на кибернетические инциденты и кризисы Агентства по </w:t>
      </w:r>
      <w:r w:rsidRPr="001B30F7">
        <w:rPr>
          <w:bCs/>
          <w:noProof/>
          <w:sz w:val="28"/>
          <w:szCs w:val="28"/>
        </w:rPr>
        <w:t>кибернетической безопасности;</w:t>
      </w:r>
    </w:p>
    <w:p w:rsidR="00872CD3" w:rsidRPr="00057801" w:rsidRDefault="00FC7139" w:rsidP="00872CD3">
      <w:pPr>
        <w:pStyle w:val="a3"/>
        <w:ind w:firstLine="567"/>
        <w:jc w:val="both"/>
        <w:rPr>
          <w:bCs/>
          <w:noProof/>
          <w:sz w:val="28"/>
          <w:szCs w:val="28"/>
          <w:lang w:val="ro-RO"/>
        </w:rPr>
      </w:pPr>
      <w:r>
        <w:rPr>
          <w:bCs/>
          <w:noProof/>
          <w:sz w:val="28"/>
          <w:szCs w:val="28"/>
          <w:lang w:val="ro-RO"/>
        </w:rPr>
        <w:t xml:space="preserve"> </w:t>
      </w:r>
      <w:r w:rsidR="00872CD3" w:rsidRPr="00057801">
        <w:rPr>
          <w:bCs/>
          <w:noProof/>
          <w:sz w:val="28"/>
          <w:szCs w:val="28"/>
        </w:rPr>
        <w:t>–</w:t>
      </w:r>
      <w:r w:rsidR="00872CD3" w:rsidRPr="00057801">
        <w:rPr>
          <w:bCs/>
          <w:noProof/>
          <w:sz w:val="28"/>
          <w:szCs w:val="28"/>
          <w:lang w:val="ro-RO"/>
        </w:rPr>
        <w:t xml:space="preserve"> </w:t>
      </w:r>
      <w:r w:rsidR="00872CD3" w:rsidRPr="00057801">
        <w:rPr>
          <w:bCs/>
          <w:noProof/>
          <w:sz w:val="28"/>
          <w:szCs w:val="28"/>
        </w:rPr>
        <w:t xml:space="preserve"> персонал</w:t>
      </w:r>
      <w:r w:rsidR="00872CD3" w:rsidRPr="00057801">
        <w:rPr>
          <w:bCs/>
          <w:noProof/>
          <w:sz w:val="28"/>
          <w:szCs w:val="28"/>
          <w:lang w:val="ro-RO"/>
        </w:rPr>
        <w:t>a, за исключением директора и заместителя директора, Национального института юстиции,</w:t>
      </w:r>
      <w:r w:rsidR="004C369D" w:rsidRPr="004C369D">
        <w:t xml:space="preserve"> </w:t>
      </w:r>
      <w:r w:rsidR="004C369D" w:rsidRPr="004C369D">
        <w:rPr>
          <w:bCs/>
          <w:noProof/>
          <w:sz w:val="28"/>
          <w:szCs w:val="28"/>
          <w:lang w:val="ro-RO"/>
        </w:rPr>
        <w:t>Национального института публичного управления и менеджмента,</w:t>
      </w:r>
      <w:r w:rsidR="00872CD3" w:rsidRPr="00057801">
        <w:rPr>
          <w:bCs/>
          <w:noProof/>
          <w:sz w:val="28"/>
          <w:szCs w:val="28"/>
          <w:lang w:val="ro-RO"/>
        </w:rPr>
        <w:t xml:space="preserve"> Национального центра судебной экспертизы, </w:t>
      </w:r>
      <w:r w:rsidR="004C369D" w:rsidRPr="004C369D">
        <w:rPr>
          <w:bCs/>
          <w:noProof/>
          <w:sz w:val="28"/>
          <w:szCs w:val="28"/>
          <w:lang w:val="ro-RO"/>
        </w:rPr>
        <w:t xml:space="preserve">Национального совета по гарантированной государством юридической </w:t>
      </w:r>
      <w:r w:rsidR="004C369D" w:rsidRPr="004C369D">
        <w:rPr>
          <w:bCs/>
          <w:noProof/>
          <w:sz w:val="28"/>
          <w:szCs w:val="28"/>
          <w:lang w:val="ro-RO"/>
        </w:rPr>
        <w:lastRenderedPageBreak/>
        <w:t>помощи,</w:t>
      </w:r>
      <w:r w:rsidR="004C369D">
        <w:rPr>
          <w:bCs/>
          <w:noProof/>
          <w:sz w:val="28"/>
          <w:szCs w:val="28"/>
        </w:rPr>
        <w:t xml:space="preserve"> </w:t>
      </w:r>
      <w:r w:rsidR="00872CD3" w:rsidRPr="00057801">
        <w:rPr>
          <w:bCs/>
          <w:noProof/>
          <w:sz w:val="28"/>
          <w:szCs w:val="28"/>
          <w:lang w:val="ro-RO"/>
        </w:rPr>
        <w:t>Национального совета по определению инвалидности и трудоспособности, Автобазы Государственной канцелярии, Главного управления администрации правительственных зданий Республики Молдова</w:t>
      </w:r>
      <w:r w:rsidR="004C369D">
        <w:rPr>
          <w:bCs/>
          <w:noProof/>
          <w:sz w:val="28"/>
          <w:szCs w:val="28"/>
        </w:rPr>
        <w:t>,</w:t>
      </w:r>
      <w:r w:rsidR="004C369D" w:rsidRPr="004C369D">
        <w:t xml:space="preserve"> </w:t>
      </w:r>
      <w:r w:rsidR="004C369D" w:rsidRPr="004C369D">
        <w:rPr>
          <w:bCs/>
          <w:noProof/>
          <w:sz w:val="28"/>
          <w:szCs w:val="28"/>
        </w:rPr>
        <w:t>Государственной гидрометеорологической службы;</w:t>
      </w:r>
    </w:p>
    <w:p w:rsidR="003F44A2" w:rsidRPr="00885111" w:rsidRDefault="009C7557" w:rsidP="00353601">
      <w:pPr>
        <w:pStyle w:val="a3"/>
        <w:ind w:firstLine="567"/>
        <w:jc w:val="both"/>
        <w:rPr>
          <w:bCs/>
          <w:noProof/>
          <w:color w:val="000000" w:themeColor="text1"/>
          <w:sz w:val="28"/>
          <w:szCs w:val="28"/>
        </w:rPr>
      </w:pPr>
      <w:r w:rsidRPr="00885111">
        <w:rPr>
          <w:bCs/>
          <w:noProof/>
          <w:color w:val="000000" w:themeColor="text1"/>
          <w:sz w:val="28"/>
          <w:szCs w:val="28"/>
          <w:lang w:val="en-US"/>
        </w:rPr>
        <w:t>c</w:t>
      </w:r>
      <w:r w:rsidRPr="00885111">
        <w:rPr>
          <w:bCs/>
          <w:noProof/>
          <w:color w:val="000000" w:themeColor="text1"/>
          <w:sz w:val="28"/>
          <w:szCs w:val="28"/>
        </w:rPr>
        <w:t>) в размере 2</w:t>
      </w:r>
      <w:r w:rsidRPr="00885111">
        <w:rPr>
          <w:bCs/>
          <w:noProof/>
          <w:color w:val="000000" w:themeColor="text1"/>
          <w:sz w:val="28"/>
          <w:szCs w:val="28"/>
          <w:lang w:val="ro-RO"/>
        </w:rPr>
        <w:t>850</w:t>
      </w:r>
      <w:r w:rsidRPr="00885111">
        <w:rPr>
          <w:bCs/>
          <w:noProof/>
          <w:color w:val="000000" w:themeColor="text1"/>
          <w:sz w:val="28"/>
          <w:szCs w:val="28"/>
        </w:rPr>
        <w:t xml:space="preserve"> леев для:</w:t>
      </w:r>
    </w:p>
    <w:p w:rsidR="00F90F75" w:rsidRDefault="00872CD3" w:rsidP="00353601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="00353601" w:rsidRPr="00353601">
        <w:rPr>
          <w:bCs/>
          <w:noProof/>
          <w:sz w:val="28"/>
          <w:szCs w:val="28"/>
          <w:lang w:val="ro-RO"/>
        </w:rPr>
        <w:t>персонала Конституционного суда, Высшей судебной палаты и Высшего совета прокуроров, за исключением персонала, исполняющего ответственные государственные должности;</w:t>
      </w:r>
    </w:p>
    <w:p w:rsidR="00462AC4" w:rsidRPr="00057801" w:rsidRDefault="003A5F48" w:rsidP="00353601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d</w:t>
      </w:r>
      <w:r w:rsidR="00462AC4" w:rsidRPr="00057801">
        <w:rPr>
          <w:bCs/>
          <w:noProof/>
          <w:sz w:val="28"/>
          <w:szCs w:val="28"/>
        </w:rPr>
        <w:t>) в размере 3000 леев для:</w:t>
      </w:r>
    </w:p>
    <w:p w:rsidR="00CE7ABC" w:rsidRPr="00CE7ABC" w:rsidRDefault="00057801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</w:t>
      </w:r>
      <w:r w:rsidR="00CE7ABC" w:rsidRPr="00CE7ABC">
        <w:rPr>
          <w:bCs/>
          <w:noProof/>
          <w:sz w:val="28"/>
          <w:szCs w:val="28"/>
        </w:rPr>
        <w:t>судебных советников Конституционного суда, инспекторов Инспекции прокуроров и судебных инспекторов Высшего совета магистратуры;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персонала Высшего совета магистратуры, за исключением персонала, исполняющего ответственные государственные должности;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заместителей генерального секретаря Правительства, государственных секретарей Правительства, генеральных секретарей и заместителей генеральных секретарей министерств, государственных секретарей;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персонала, исполняющего ответственные государственные должности, Совета по конкуренции, Совета по телевидению и радио, Национального агентства по разрешению споров, Национального центра по борьбе с коррупцией, Службы информации и безопасности, Службы государственной охраны, Национального органа по неподкупности, Счетной палаты, Офиса народного адвоката, Совета по вопросам равенства, Национального центра по защите персональных данных;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персонала, исполняющего ответственные государственные должности, центральных административных органов в подчинении Правительства;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- персонал, за исключением лиц, занимающих государственные должности, в Национальной компании медицинского страхования;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персонала, исполняющего ответственные государственные должности, административных органов в подчинении министерства, за исключением директора Государственной налоговой службы, директора Таможенной службы, директора Органа гражданской авиации и директора Агентства по кибернетической безопасности;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 xml:space="preserve">– персонала, в том числе кабинета лиц, занимающих ответственные государственные должности, центральных аппаратов министерств, региональных казначейств Министерства финансов, Государственной </w:t>
      </w:r>
      <w:r w:rsidRPr="00CE7ABC">
        <w:rPr>
          <w:bCs/>
          <w:noProof/>
          <w:sz w:val="28"/>
          <w:szCs w:val="28"/>
        </w:rPr>
        <w:lastRenderedPageBreak/>
        <w:t>канцелярии, территориальных бюро Государственной канцелярии, за исключением первого заместителя премьер-министра, заместителя премьер-министра, министра, правительственного представителя и генерального секретаря Правительства;</w:t>
      </w:r>
    </w:p>
    <w:p w:rsidR="00CE7ABC" w:rsidRPr="00CE7ABC" w:rsidRDefault="00CE7ABC" w:rsidP="00CE7ABC">
      <w:pPr>
        <w:pStyle w:val="a3"/>
        <w:spacing w:after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заместителя директора Национального института юстиции, директора и заместителя директора Национального института публичного управления и менеджмента, Национального центра судебной экспертизы, Национального консилиума установления ограничения возможностей и трудоспособности, Автобазы Государственной канцелярии, Главного управления по обслуживанию зданий Правительства Республики Молдова, Государственной гидрометеорологической службы директора и руководителя офиса Национального совета по юридической помощи, гарантируемой государством;</w:t>
      </w:r>
    </w:p>
    <w:p w:rsidR="00CE7ABC" w:rsidRDefault="00CE7ABC" w:rsidP="00CE7ABC">
      <w:pPr>
        <w:pStyle w:val="a3"/>
        <w:spacing w:before="0" w:beforeAutospacing="0" w:after="0" w:afterAutospacing="0"/>
        <w:ind w:firstLine="567"/>
        <w:jc w:val="both"/>
        <w:rPr>
          <w:bCs/>
          <w:noProof/>
          <w:sz w:val="28"/>
          <w:szCs w:val="28"/>
        </w:rPr>
      </w:pPr>
      <w:r w:rsidRPr="00CE7ABC">
        <w:rPr>
          <w:bCs/>
          <w:noProof/>
          <w:sz w:val="28"/>
          <w:szCs w:val="28"/>
        </w:rPr>
        <w:t>– персонала, в том числе кабинета лиц, занимающих ответственные государственные должности, Аппарата Президента Республики Молдова, Центральной избирательной комиссии;</w:t>
      </w:r>
    </w:p>
    <w:p w:rsidR="00F70DB6" w:rsidRPr="00CE7ABC" w:rsidRDefault="00F70DB6" w:rsidP="00CE7ABC">
      <w:pPr>
        <w:pStyle w:val="a3"/>
        <w:spacing w:before="0" w:beforeAutospacing="0" w:after="0" w:afterAutospacing="0"/>
        <w:ind w:firstLine="567"/>
        <w:jc w:val="both"/>
        <w:rPr>
          <w:bCs/>
          <w:noProof/>
          <w:sz w:val="28"/>
          <w:szCs w:val="28"/>
        </w:rPr>
      </w:pPr>
    </w:p>
    <w:p w:rsidR="00F70DB6" w:rsidRPr="00F70DB6" w:rsidRDefault="00F70DB6" w:rsidP="00CE7ABC">
      <w:pPr>
        <w:ind w:left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F70DB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d</w:t>
      </w:r>
      <w:r w:rsidRPr="001F385D">
        <w:rPr>
          <w:rFonts w:ascii="Times New Roman" w:eastAsia="Times New Roman" w:hAnsi="Times New Roman" w:cs="Times New Roman"/>
          <w:bCs/>
          <w:noProof/>
          <w:sz w:val="28"/>
          <w:szCs w:val="28"/>
          <w:vertAlign w:val="superscript"/>
          <w:lang w:eastAsia="ru-RU"/>
        </w:rPr>
        <w:t>1</w:t>
      </w:r>
      <w:r w:rsidRPr="00F70DB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) в размере 3200 леев – для прокуроров</w:t>
      </w:r>
    </w:p>
    <w:p w:rsidR="00462AC4" w:rsidRPr="00F70DB6" w:rsidRDefault="00FC08B6" w:rsidP="00CE7ABC">
      <w:pPr>
        <w:ind w:left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F70DB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e</w:t>
      </w:r>
      <w:r w:rsidR="00462AC4" w:rsidRPr="00F70DB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) в размере 3600 леев для:</w:t>
      </w:r>
    </w:p>
    <w:p w:rsidR="006B2651" w:rsidRPr="00057801" w:rsidRDefault="006B2651" w:rsidP="006B2651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первого заместителя премьер-министра, заместителя премьер-министра, министра, Правительственного представителя, генерального секретаря Правительства, директора и заместителя директора Центра стратегических коммуни</w:t>
      </w:r>
      <w:r w:rsidR="00F70DB6">
        <w:rPr>
          <w:bCs/>
          <w:noProof/>
          <w:sz w:val="28"/>
          <w:szCs w:val="28"/>
        </w:rPr>
        <w:t>каций и борьбы с дезинформацией</w:t>
      </w:r>
      <w:r w:rsidR="00F70DB6" w:rsidRPr="00F70DB6">
        <w:rPr>
          <w:bCs/>
          <w:noProof/>
          <w:sz w:val="28"/>
          <w:szCs w:val="28"/>
        </w:rPr>
        <w:t>,</w:t>
      </w:r>
      <w:r w:rsidR="00F70DB6" w:rsidRPr="00F70DB6">
        <w:t xml:space="preserve"> </w:t>
      </w:r>
      <w:r w:rsidR="00F70DB6" w:rsidRPr="00F70DB6">
        <w:rPr>
          <w:bCs/>
          <w:noProof/>
          <w:sz w:val="28"/>
          <w:szCs w:val="28"/>
        </w:rPr>
        <w:t xml:space="preserve">Директора Национального института юстиции, Генерального директора Национального центра управления кризисами, Генерального директора Национальной </w:t>
      </w:r>
      <w:r w:rsidR="002C56D5">
        <w:rPr>
          <w:bCs/>
          <w:noProof/>
          <w:sz w:val="28"/>
          <w:szCs w:val="28"/>
        </w:rPr>
        <w:t>медицинской страховой компании;</w:t>
      </w:r>
    </w:p>
    <w:p w:rsidR="006B2651" w:rsidRDefault="006B2651" w:rsidP="006B2651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 государственных служащих – руководителей и государственных служащих – исполнителей Управления по реагированию на кибернетические инциденты и кризисы Агентства по кибернетической безопасности</w:t>
      </w:r>
      <w:r w:rsidR="005A5F73">
        <w:rPr>
          <w:bCs/>
          <w:noProof/>
          <w:sz w:val="28"/>
          <w:szCs w:val="28"/>
          <w:lang w:val="ro-RO"/>
        </w:rPr>
        <w:t>;</w:t>
      </w:r>
    </w:p>
    <w:p w:rsidR="005A5F73" w:rsidRPr="006D49FE" w:rsidRDefault="005A5F73" w:rsidP="006B2651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5A5F73">
        <w:rPr>
          <w:bCs/>
          <w:noProof/>
          <w:sz w:val="28"/>
          <w:szCs w:val="28"/>
          <w:lang w:val="ro-RO"/>
        </w:rPr>
        <w:t>– судей, за исключением судей Конституционного суда;</w:t>
      </w:r>
    </w:p>
    <w:p w:rsidR="00462AC4" w:rsidRPr="00057801" w:rsidRDefault="00FC08B6" w:rsidP="00786AAA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en-US"/>
        </w:rPr>
        <w:t>f</w:t>
      </w:r>
      <w:r w:rsidR="00462AC4" w:rsidRPr="00057801">
        <w:rPr>
          <w:bCs/>
          <w:noProof/>
          <w:sz w:val="28"/>
          <w:szCs w:val="28"/>
        </w:rPr>
        <w:t>) в размере 4300 леев для: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судей, прокуроров, прошедших внешнюю оценку в соответствии с Законом о внешней оценке судей и прокуроров и внесении изменений в некоторые нормативные акты № 252/2023, а также для кандидатов на должности, указанные в пунктах а)–f) части (1) статьи 3 указанного закона, которые прошли соответствующую оценку, но не были избраны или по обстоятельствам назначены на должность, на которую они претендовали;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lastRenderedPageBreak/>
        <w:t>– прокуроров-членов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прокурора, прошедших соответствующую оценку, но не избранных членами Высшего совета прокуроров;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прокуроров-членов Коллегии по отбору и оценке прокуроров и Коллегии по дисциплине и этике в подчинении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прокуроры, прошедших соответствующую оценку, но не избранных членами Коллегии по отбору и оценке прокуроров или Коллегии по дисциплине и этике прокуроров;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судьи и прокуроры, которые не подлежат внешней оценке, но прошли оценку, проводимую Коллегией по отбору и оценке судей или, в зависимости от обстоятельств, Коллегией по отбору и оценке прокуроров.</w:t>
      </w:r>
    </w:p>
    <w:p w:rsidR="00462AC4" w:rsidRPr="00057801" w:rsidRDefault="00FC08B6" w:rsidP="00786AAA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en-US"/>
        </w:rPr>
        <w:t>g</w:t>
      </w:r>
      <w:r w:rsidR="00462AC4" w:rsidRPr="00057801">
        <w:rPr>
          <w:bCs/>
          <w:noProof/>
          <w:sz w:val="28"/>
          <w:szCs w:val="28"/>
        </w:rPr>
        <w:t>) в размере 4500 леев для:</w:t>
      </w:r>
    </w:p>
    <w:p w:rsidR="00462AC4" w:rsidRPr="00057801" w:rsidRDefault="00462AC4" w:rsidP="006B4C1B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судей-членов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судьи, прошедших соответствующую оценку, но не избранных членами Высшего совета магистратуры;</w:t>
      </w:r>
    </w:p>
    <w:p w:rsidR="00A66F97" w:rsidRPr="00057801" w:rsidRDefault="00A66F97" w:rsidP="00A66F9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судей-членов Коллегии по отбору и оценке судей и Дисциплинарной коллегии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судьи, прошедших соответствующую оценку, но не избранных или по обстоятельствам не назначенных на должность члена Коллегии по отбору и оценке судей или Дисциплинарной коллегии судей;</w:t>
      </w:r>
    </w:p>
    <w:p w:rsidR="00510ABB" w:rsidRPr="0059305C" w:rsidRDefault="00510ABB" w:rsidP="00510ABB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 судей Высшей судебной палаты, прошедших внешнюю оценку в соответствии с Законом о внешней оценке судей и кандидатов на должность судьи Высшей судебной палаты № 65/2023 и назначенных на должность, а также кандидатов на должность судьи Высшей судебной палаты из числа действующих судей и прокуроров, прошедших внешнюю оценку, но не назначенных на должность судьи Высшей судебной палаты</w:t>
      </w:r>
      <w:r w:rsidR="0059305C">
        <w:rPr>
          <w:bCs/>
          <w:noProof/>
          <w:sz w:val="28"/>
          <w:szCs w:val="28"/>
          <w:lang w:val="ro-RO"/>
        </w:rPr>
        <w:t>.</w:t>
      </w:r>
    </w:p>
    <w:p w:rsidR="00BA3E3C" w:rsidRPr="00057801" w:rsidRDefault="00721786" w:rsidP="00BA3E3C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ro-RO"/>
        </w:rPr>
        <w:t>h</w:t>
      </w:r>
      <w:r w:rsidR="00462AC4" w:rsidRPr="00057801">
        <w:rPr>
          <w:bCs/>
          <w:noProof/>
          <w:sz w:val="28"/>
          <w:szCs w:val="28"/>
        </w:rPr>
        <w:t>) в размере – 4700 леев для судей Конституционного суда.</w:t>
      </w:r>
    </w:p>
    <w:p w:rsidR="00C71AD6" w:rsidRPr="008C3F24" w:rsidRDefault="00C71AD6" w:rsidP="008C3F24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</w:p>
    <w:p w:rsidR="00CE5AF9" w:rsidRPr="00E87F43" w:rsidRDefault="00CA6DDE" w:rsidP="00E87F4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lastRenderedPageBreak/>
        <w:t>Ст.</w:t>
      </w:r>
      <w:r w:rsidR="00951DAE" w:rsidRPr="00597764">
        <w:rPr>
          <w:b/>
          <w:noProof/>
          <w:sz w:val="28"/>
          <w:szCs w:val="28"/>
          <w:lang w:val="ro-RO"/>
        </w:rPr>
        <w:t>11.</w:t>
      </w:r>
      <w:r w:rsidR="00951DAE" w:rsidRPr="00597764">
        <w:rPr>
          <w:noProof/>
          <w:sz w:val="28"/>
          <w:szCs w:val="28"/>
          <w:lang w:val="ro-RO"/>
        </w:rPr>
        <w:t xml:space="preserve"> –</w:t>
      </w:r>
      <w:r w:rsidR="00951DAE" w:rsidRPr="00597764">
        <w:rPr>
          <w:noProof/>
          <w:lang w:val="ro-RO"/>
        </w:rPr>
        <w:t xml:space="preserve"> </w:t>
      </w:r>
      <w:r w:rsidR="00E87F43" w:rsidRPr="00E87F43">
        <w:rPr>
          <w:noProof/>
          <w:sz w:val="28"/>
          <w:szCs w:val="28"/>
        </w:rPr>
        <w:t xml:space="preserve">Устанавливается фиксированная ежемесячная надбавка работникам бюджетного сектора в размере </w:t>
      </w:r>
      <w:r w:rsidR="00E87F43" w:rsidRPr="003A2C60">
        <w:rPr>
          <w:noProof/>
          <w:sz w:val="28"/>
          <w:szCs w:val="28"/>
        </w:rPr>
        <w:t>1300 леев, за исключением Президента Республики Молдова, Председателя Парламента</w:t>
      </w:r>
      <w:r w:rsidR="00E87F43" w:rsidRPr="00E87F43">
        <w:rPr>
          <w:noProof/>
          <w:sz w:val="28"/>
          <w:szCs w:val="28"/>
        </w:rPr>
        <w:t>, премьер-министра и депутатов.</w:t>
      </w:r>
    </w:p>
    <w:p w:rsidR="00156686" w:rsidRDefault="00CA6DDE" w:rsidP="00156686">
      <w:pPr>
        <w:pStyle w:val="cn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8E61E7">
        <w:rPr>
          <w:b/>
          <w:bCs/>
          <w:noProof/>
          <w:sz w:val="28"/>
          <w:szCs w:val="28"/>
          <w:lang w:val="ro-RO"/>
        </w:rPr>
        <w:t>2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156686" w:rsidRPr="00156686">
        <w:rPr>
          <w:noProof/>
          <w:sz w:val="28"/>
          <w:szCs w:val="28"/>
        </w:rPr>
        <w:t xml:space="preserve">Устанавливается ежемесячная стипендия стажера в размере </w:t>
      </w:r>
      <w:r w:rsidR="00245101">
        <w:rPr>
          <w:noProof/>
          <w:sz w:val="28"/>
          <w:szCs w:val="28"/>
        </w:rPr>
        <w:t>3</w:t>
      </w:r>
      <w:r w:rsidR="00245101">
        <w:rPr>
          <w:noProof/>
          <w:sz w:val="28"/>
          <w:szCs w:val="28"/>
          <w:lang w:val="ro-RO"/>
        </w:rPr>
        <w:t>5</w:t>
      </w:r>
      <w:r w:rsidR="00156686" w:rsidRPr="000F23D2">
        <w:rPr>
          <w:noProof/>
          <w:sz w:val="28"/>
          <w:szCs w:val="28"/>
        </w:rPr>
        <w:t>00 леев для стажеров, участвующих в стажировках на государственной службе в</w:t>
      </w:r>
      <w:r w:rsidR="00156686" w:rsidRPr="00156686">
        <w:rPr>
          <w:noProof/>
          <w:sz w:val="28"/>
          <w:szCs w:val="28"/>
        </w:rPr>
        <w:t xml:space="preserve"> соответствии с положениями Закона об оплачиваемой стажировке на государственной службе № 123/2023.</w:t>
      </w:r>
    </w:p>
    <w:p w:rsidR="00291D29" w:rsidRPr="00291D29" w:rsidRDefault="00291D29" w:rsidP="00291D29">
      <w:pPr>
        <w:pStyle w:val="cn"/>
        <w:ind w:firstLine="567"/>
        <w:jc w:val="both"/>
        <w:rPr>
          <w:noProof/>
          <w:sz w:val="28"/>
          <w:szCs w:val="28"/>
        </w:rPr>
      </w:pPr>
      <w:r w:rsidRPr="00291D29">
        <w:rPr>
          <w:b/>
          <w:bCs/>
          <w:noProof/>
          <w:sz w:val="28"/>
          <w:szCs w:val="28"/>
        </w:rPr>
        <w:t>Ст.1</w:t>
      </w:r>
      <w:r w:rsidR="00F0778B">
        <w:rPr>
          <w:b/>
          <w:bCs/>
          <w:noProof/>
          <w:sz w:val="28"/>
          <w:szCs w:val="28"/>
          <w:lang w:val="ro-RO"/>
        </w:rPr>
        <w:t>3</w:t>
      </w:r>
      <w:r w:rsidRPr="00291D29">
        <w:rPr>
          <w:b/>
          <w:bCs/>
          <w:noProof/>
          <w:sz w:val="28"/>
          <w:szCs w:val="28"/>
        </w:rPr>
        <w:t>.</w:t>
      </w:r>
      <w:r w:rsidRPr="00291D29">
        <w:rPr>
          <w:noProof/>
          <w:sz w:val="28"/>
          <w:szCs w:val="28"/>
        </w:rPr>
        <w:t xml:space="preserve"> – Для государственных служащих, выступающих в качестве наставников стажеров в соответствии с Законом об оплачиваемой стажировке на государственной службе № 123/2023 размер ежемесячного пособия устанавливается в </w:t>
      </w:r>
      <w:r w:rsidRPr="00F0778B">
        <w:rPr>
          <w:noProof/>
          <w:sz w:val="28"/>
          <w:szCs w:val="28"/>
        </w:rPr>
        <w:t>сумме 1</w:t>
      </w:r>
      <w:r w:rsidR="00351DFA">
        <w:rPr>
          <w:noProof/>
          <w:sz w:val="28"/>
          <w:szCs w:val="28"/>
          <w:lang w:val="ro-RO"/>
        </w:rPr>
        <w:t>500</w:t>
      </w:r>
      <w:r w:rsidRPr="00F0778B">
        <w:rPr>
          <w:noProof/>
          <w:sz w:val="28"/>
          <w:szCs w:val="28"/>
        </w:rPr>
        <w:t xml:space="preserve"> леев.</w:t>
      </w:r>
    </w:p>
    <w:p w:rsidR="00DB24BA" w:rsidRPr="00DB24BA" w:rsidRDefault="002C0582" w:rsidP="00585DCE">
      <w:pPr>
        <w:pStyle w:val="cn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AB72B3">
        <w:rPr>
          <w:b/>
          <w:bCs/>
          <w:noProof/>
          <w:sz w:val="28"/>
          <w:szCs w:val="28"/>
          <w:lang w:val="ro-RO"/>
        </w:rPr>
        <w:t>4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DB24BA" w:rsidRPr="00DB24BA">
        <w:rPr>
          <w:noProof/>
          <w:sz w:val="28"/>
          <w:szCs w:val="28"/>
        </w:rPr>
        <w:t xml:space="preserve">(1) Минимальный размер платы за наем имущества публичной собственности утверждается в соответствии с приложением </w:t>
      </w:r>
      <w:r w:rsidR="0067013B">
        <w:rPr>
          <w:noProof/>
          <w:sz w:val="28"/>
          <w:szCs w:val="28"/>
        </w:rPr>
        <w:t>№</w:t>
      </w:r>
      <w:r w:rsidR="00DB24BA" w:rsidRPr="00DB24BA">
        <w:rPr>
          <w:noProof/>
          <w:sz w:val="28"/>
          <w:szCs w:val="28"/>
        </w:rPr>
        <w:t>9.</w:t>
      </w:r>
    </w:p>
    <w:p w:rsidR="00DB24BA" w:rsidRPr="00DB24BA" w:rsidRDefault="00DB24BA" w:rsidP="00DB24BA">
      <w:pPr>
        <w:pStyle w:val="cn"/>
        <w:ind w:firstLine="708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</w:rPr>
        <w:t>(2) Освобождаются от платы за наем помещений (исключая плату за коммунальные услуги):</w:t>
      </w:r>
    </w:p>
    <w:p w:rsidR="00DB24BA" w:rsidRPr="00DB24BA" w:rsidRDefault="00DB24BA" w:rsidP="00DB24BA">
      <w:pPr>
        <w:pStyle w:val="cn"/>
        <w:ind w:firstLine="708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</w:rPr>
        <w:t>а) органы публичной власти/публичные учреждения, финансируемые из государственного бюджета, публичные учреждения, внедряющие проекты, финансируемые из внешних источников, – части государственного бюджета (подразделения по внедрению), и творческие союзы – за помещения, нанимаемые у других органов публичной власти/публичных 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2C0582" w:rsidRDefault="00DB24BA" w:rsidP="00DB24BA">
      <w:pPr>
        <w:pStyle w:val="cn"/>
        <w:ind w:firstLine="567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  <w:lang w:val="en-US"/>
        </w:rPr>
        <w:t>b</w:t>
      </w:r>
      <w:r w:rsidRPr="00DB24BA">
        <w:rPr>
          <w:noProof/>
          <w:sz w:val="28"/>
          <w:szCs w:val="28"/>
        </w:rPr>
        <w:t>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976B99" w:rsidRPr="00DB24BA" w:rsidRDefault="00976B99" w:rsidP="00DB24BA">
      <w:pPr>
        <w:pStyle w:val="cn"/>
        <w:ind w:firstLine="567"/>
        <w:jc w:val="both"/>
        <w:rPr>
          <w:noProof/>
          <w:sz w:val="28"/>
          <w:szCs w:val="28"/>
        </w:rPr>
      </w:pPr>
      <w:r w:rsidRPr="00976B99">
        <w:rPr>
          <w:noProof/>
          <w:sz w:val="28"/>
          <w:szCs w:val="28"/>
        </w:rPr>
        <w:t>c)</w:t>
      </w:r>
      <w:r w:rsidRPr="00976B99">
        <w:t xml:space="preserve"> </w:t>
      </w:r>
      <w:r w:rsidRPr="00976B99">
        <w:rPr>
          <w:noProof/>
          <w:sz w:val="28"/>
          <w:szCs w:val="28"/>
        </w:rPr>
        <w:t>государственные учреждения общего и профессионально-технического образования, финансируемые из государственного бюджета, а также из местных бюджетов всех уровней, для помещений, арендованных у других органов/бюджетных учреждений, финансируемых из вышеуказанных бюджетов, без права субаренды</w:t>
      </w:r>
    </w:p>
    <w:p w:rsidR="002C0582" w:rsidRPr="00597764" w:rsidRDefault="002C0582" w:rsidP="00AF04DF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</w:t>
      </w:r>
      <w:r w:rsidR="002A3ABE" w:rsidRPr="00597764">
        <w:rPr>
          <w:b/>
          <w:bCs/>
          <w:noProof/>
          <w:sz w:val="28"/>
          <w:szCs w:val="28"/>
          <w:lang w:val="ro-RO"/>
        </w:rPr>
        <w:t>т.1</w:t>
      </w:r>
      <w:r w:rsidR="00FC4E7F">
        <w:rPr>
          <w:b/>
          <w:bCs/>
          <w:noProof/>
          <w:sz w:val="28"/>
          <w:szCs w:val="28"/>
          <w:lang w:val="ro-RO"/>
        </w:rPr>
        <w:t>5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AF04DF" w:rsidRPr="00AF04DF">
        <w:rPr>
          <w:noProof/>
          <w:sz w:val="28"/>
          <w:szCs w:val="28"/>
        </w:rPr>
        <w:t>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</w:t>
      </w:r>
      <w:r w:rsidR="00AF04DF">
        <w:rPr>
          <w:noProof/>
          <w:sz w:val="28"/>
          <w:szCs w:val="28"/>
        </w:rPr>
        <w:t>ветствующих органов/</w:t>
      </w:r>
      <w:r w:rsidR="00AF04DF" w:rsidRPr="006A03DC">
        <w:rPr>
          <w:noProof/>
          <w:sz w:val="28"/>
          <w:szCs w:val="28"/>
        </w:rPr>
        <w:t>учреждений.</w:t>
      </w:r>
    </w:p>
    <w:p w:rsidR="00AA72B6" w:rsidRPr="00AA72B6" w:rsidRDefault="002A3ABE" w:rsidP="00AA72B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lastRenderedPageBreak/>
        <w:t>Ст.1</w:t>
      </w:r>
      <w:r w:rsidR="00F25F70">
        <w:rPr>
          <w:b/>
          <w:bCs/>
          <w:noProof/>
          <w:sz w:val="28"/>
          <w:szCs w:val="28"/>
          <w:lang w:val="ro-RO"/>
        </w:rPr>
        <w:t>6</w:t>
      </w:r>
      <w:r w:rsidR="002C0582" w:rsidRPr="00597764">
        <w:rPr>
          <w:b/>
          <w:bCs/>
          <w:noProof/>
          <w:sz w:val="28"/>
          <w:szCs w:val="28"/>
          <w:lang w:val="ro-RO"/>
        </w:rPr>
        <w:t>.</w:t>
      </w:r>
      <w:r w:rsidR="002C0582" w:rsidRPr="00597764">
        <w:rPr>
          <w:noProof/>
          <w:sz w:val="28"/>
          <w:szCs w:val="28"/>
          <w:lang w:val="ro-RO"/>
        </w:rPr>
        <w:t xml:space="preserve"> – </w:t>
      </w:r>
      <w:r w:rsidR="00AA72B6" w:rsidRPr="00AA72B6">
        <w:rPr>
          <w:noProof/>
          <w:sz w:val="28"/>
          <w:szCs w:val="28"/>
        </w:rPr>
        <w:t xml:space="preserve">(1) Комиссионные за услуги по распределению </w:t>
      </w:r>
      <w:r w:rsidR="00061854" w:rsidRPr="00061854">
        <w:rPr>
          <w:noProof/>
          <w:sz w:val="28"/>
          <w:szCs w:val="28"/>
        </w:rPr>
        <w:t>социальных выплат, предусмотренные в государственном бюджете, устанавливаются при заключении договоров между поставщиками платёжных услуг</w:t>
      </w:r>
      <w:r w:rsidR="00AA72B6" w:rsidRPr="00AA72B6">
        <w:rPr>
          <w:noProof/>
          <w:sz w:val="28"/>
          <w:szCs w:val="28"/>
        </w:rPr>
        <w:t xml:space="preserve">, Министерством финансов и Агентством электронного управления в случае платежей, распределенных через правительственную услугу электронных платежей, в размере не </w:t>
      </w:r>
      <w:r w:rsidR="00AA72B6" w:rsidRPr="00F25F70">
        <w:rPr>
          <w:noProof/>
          <w:sz w:val="28"/>
          <w:szCs w:val="28"/>
        </w:rPr>
        <w:t>более 0,</w:t>
      </w:r>
      <w:r w:rsidR="00856DE7">
        <w:rPr>
          <w:noProof/>
          <w:sz w:val="28"/>
          <w:szCs w:val="28"/>
          <w:lang w:val="ro-RO"/>
        </w:rPr>
        <w:t>2</w:t>
      </w:r>
      <w:r w:rsidR="00AA72B6" w:rsidRPr="00F25F70">
        <w:rPr>
          <w:noProof/>
          <w:sz w:val="28"/>
          <w:szCs w:val="28"/>
        </w:rPr>
        <w:t xml:space="preserve"> процента распределяемой на платежные счета суммы и не более 0,8 процента распределяемой</w:t>
      </w:r>
      <w:r w:rsidR="00AA72B6" w:rsidRPr="00AA72B6">
        <w:rPr>
          <w:noProof/>
          <w:sz w:val="28"/>
          <w:szCs w:val="28"/>
        </w:rPr>
        <w:t xml:space="preserve"> наличными суммы.</w:t>
      </w:r>
    </w:p>
    <w:p w:rsidR="00AA72B6" w:rsidRPr="00AA72B6" w:rsidRDefault="00AA72B6" w:rsidP="00AA72B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(2) Комиссионные за услуги по приему заявлений по индексации и распределению сумм, индексированных согласно Закону об индексации денежных вкладов граждан в Сберегательном банке № 1530/2002, предоставляемые посредством государственного предприятия "</w:t>
      </w:r>
      <w:r w:rsidRPr="00AA72B6">
        <w:rPr>
          <w:noProof/>
          <w:sz w:val="28"/>
          <w:szCs w:val="28"/>
          <w:lang w:val="en-US"/>
        </w:rPr>
        <w:t>Po</w:t>
      </w:r>
      <w:r w:rsidRPr="00AA72B6">
        <w:rPr>
          <w:noProof/>
          <w:sz w:val="28"/>
          <w:szCs w:val="28"/>
        </w:rPr>
        <w:t>ş</w:t>
      </w:r>
      <w:r w:rsidRPr="00AA72B6">
        <w:rPr>
          <w:noProof/>
          <w:sz w:val="28"/>
          <w:szCs w:val="28"/>
          <w:lang w:val="en-US"/>
        </w:rPr>
        <w:t>ta</w:t>
      </w:r>
      <w:r w:rsidRPr="00AA72B6">
        <w:rPr>
          <w:noProof/>
          <w:sz w:val="28"/>
          <w:szCs w:val="28"/>
        </w:rPr>
        <w:t xml:space="preserve"> </w:t>
      </w:r>
      <w:r w:rsidRPr="00AA72B6">
        <w:rPr>
          <w:noProof/>
          <w:sz w:val="28"/>
          <w:szCs w:val="28"/>
          <w:lang w:val="en-US"/>
        </w:rPr>
        <w:t>Moldovei</w:t>
      </w:r>
      <w:r w:rsidRPr="00AA72B6">
        <w:rPr>
          <w:noProof/>
          <w:sz w:val="28"/>
          <w:szCs w:val="28"/>
        </w:rPr>
        <w:t xml:space="preserve">", устанавливаются в размере не </w:t>
      </w:r>
      <w:r w:rsidRPr="00D8061F">
        <w:rPr>
          <w:noProof/>
          <w:sz w:val="28"/>
          <w:szCs w:val="28"/>
        </w:rPr>
        <w:t>более 10 леев за прием</w:t>
      </w:r>
      <w:r w:rsidRPr="00AA72B6">
        <w:rPr>
          <w:noProof/>
          <w:sz w:val="28"/>
          <w:szCs w:val="28"/>
        </w:rPr>
        <w:t xml:space="preserve"> заявления и в размере не более 0,8 процента </w:t>
      </w:r>
      <w:r w:rsidRPr="00406B01">
        <w:rPr>
          <w:noProof/>
          <w:sz w:val="28"/>
          <w:szCs w:val="28"/>
        </w:rPr>
        <w:t>распред</w:t>
      </w:r>
      <w:r w:rsidRPr="00AA72B6">
        <w:rPr>
          <w:noProof/>
          <w:sz w:val="28"/>
          <w:szCs w:val="28"/>
        </w:rPr>
        <w:t>еляемой суммы.</w:t>
      </w:r>
    </w:p>
    <w:p w:rsidR="00AA72B6" w:rsidRPr="00AA72B6" w:rsidRDefault="00AA72B6" w:rsidP="00DB13F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"</w:t>
      </w:r>
      <w:r w:rsidRPr="00AA72B6">
        <w:rPr>
          <w:noProof/>
          <w:sz w:val="28"/>
          <w:szCs w:val="28"/>
          <w:lang w:val="en-US"/>
        </w:rPr>
        <w:t>Po</w:t>
      </w:r>
      <w:r w:rsidRPr="00AA72B6">
        <w:rPr>
          <w:noProof/>
          <w:sz w:val="28"/>
          <w:szCs w:val="28"/>
        </w:rPr>
        <w:t>ş</w:t>
      </w:r>
      <w:r w:rsidRPr="00AA72B6">
        <w:rPr>
          <w:noProof/>
          <w:sz w:val="28"/>
          <w:szCs w:val="28"/>
          <w:lang w:val="en-US"/>
        </w:rPr>
        <w:t>ta</w:t>
      </w:r>
      <w:r w:rsidRPr="00AA72B6">
        <w:rPr>
          <w:noProof/>
          <w:sz w:val="28"/>
          <w:szCs w:val="28"/>
        </w:rPr>
        <w:t xml:space="preserve"> </w:t>
      </w:r>
      <w:r w:rsidRPr="00AA72B6">
        <w:rPr>
          <w:noProof/>
          <w:sz w:val="28"/>
          <w:szCs w:val="28"/>
          <w:lang w:val="en-US"/>
        </w:rPr>
        <w:t>Moldovei</w:t>
      </w:r>
      <w:r w:rsidRPr="00AA72B6">
        <w:rPr>
          <w:noProof/>
          <w:sz w:val="28"/>
          <w:szCs w:val="28"/>
        </w:rPr>
        <w:t xml:space="preserve">", устанавливаются в </w:t>
      </w:r>
      <w:r w:rsidRPr="00072DCD">
        <w:rPr>
          <w:noProof/>
          <w:sz w:val="28"/>
          <w:szCs w:val="28"/>
        </w:rPr>
        <w:t>размере не более 0,25 процента выдаваемой суммы и уплачиваются из государственного</w:t>
      </w:r>
      <w:r w:rsidRPr="00AA72B6">
        <w:rPr>
          <w:noProof/>
          <w:sz w:val="28"/>
          <w:szCs w:val="28"/>
        </w:rPr>
        <w:t xml:space="preserve"> бюджета.</w:t>
      </w:r>
    </w:p>
    <w:p w:rsidR="00AA72B6" w:rsidRPr="00AA72B6" w:rsidRDefault="00AA72B6" w:rsidP="00CF47A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 xml:space="preserve">(4) Комиссионные за услуги </w:t>
      </w:r>
      <w:r w:rsidR="00376839" w:rsidRPr="00376839">
        <w:rPr>
          <w:noProof/>
          <w:sz w:val="28"/>
          <w:szCs w:val="28"/>
        </w:rPr>
        <w:t>по приёму платежей с использованием иных платежных инструментов, кроме платёжных карт, от населения, от уполномоченных органов, от налоговых сборщиков и налоговых инспекторов, по платежам в единый казначейский счёт Министерства финансов, за исключением уплаты импортно-экспортных пошлин и платежей, осуществляемых через систему мгновенных платежей автоматизированной системы внутренних платежей (</w:t>
      </w:r>
      <w:r w:rsidR="00AC5300" w:rsidRPr="00AC5300">
        <w:rPr>
          <w:noProof/>
          <w:sz w:val="28"/>
          <w:szCs w:val="28"/>
        </w:rPr>
        <w:t>АСВП</w:t>
      </w:r>
      <w:r w:rsidR="00376839" w:rsidRPr="00376839">
        <w:rPr>
          <w:noProof/>
          <w:sz w:val="28"/>
          <w:szCs w:val="28"/>
        </w:rPr>
        <w:t>), а также комиссия за возврат платежей населению устанавливаются в максимальном размере 1,0</w:t>
      </w:r>
      <w:r w:rsidR="0027670B">
        <w:rPr>
          <w:noProof/>
          <w:sz w:val="28"/>
          <w:szCs w:val="28"/>
          <w:lang w:val="ro-RO"/>
        </w:rPr>
        <w:t xml:space="preserve"> </w:t>
      </w:r>
      <w:r w:rsidR="0027670B">
        <w:rPr>
          <w:noProof/>
          <w:sz w:val="28"/>
          <w:szCs w:val="28"/>
        </w:rPr>
        <w:t>процета</w:t>
      </w:r>
      <w:r w:rsidR="00376839" w:rsidRPr="00376839">
        <w:rPr>
          <w:noProof/>
          <w:sz w:val="28"/>
          <w:szCs w:val="28"/>
        </w:rPr>
        <w:t xml:space="preserve"> за платёж от принятой/возвращённой суммы, но не менее 1 лея и не более 2,5 лея за платёж, на основании договора, заключённого Министерством финансов с поставщиками платёжных услуг и Агентством электронного управления в случае платежей, принимаемых через правительственный сервис электронных платежей, и оплачиваются из государственного бюджета.</w:t>
      </w:r>
    </w:p>
    <w:p w:rsidR="008569EB" w:rsidRDefault="00AA72B6" w:rsidP="00ED238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 xml:space="preserve">(5) Комиссионные за услуги по </w:t>
      </w:r>
      <w:r w:rsidR="008569EB" w:rsidRPr="008569EB">
        <w:rPr>
          <w:noProof/>
          <w:sz w:val="28"/>
          <w:szCs w:val="28"/>
        </w:rPr>
        <w:t>приёму с использованием платёжных карт от населения платежей в бюджеты, входящие в состав национального публичного бюджета, а также за возврат платежей населению из этих бюджетов устанавливаются в размере 0,5</w:t>
      </w:r>
      <w:r w:rsidR="003C6FC2">
        <w:rPr>
          <w:noProof/>
          <w:sz w:val="28"/>
          <w:szCs w:val="28"/>
          <w:lang w:val="ro-RO"/>
        </w:rPr>
        <w:t xml:space="preserve"> </w:t>
      </w:r>
      <w:r w:rsidR="003C6FC2">
        <w:rPr>
          <w:noProof/>
          <w:sz w:val="28"/>
          <w:szCs w:val="28"/>
        </w:rPr>
        <w:t>процента</w:t>
      </w:r>
      <w:r w:rsidR="008569EB" w:rsidRPr="008569EB">
        <w:rPr>
          <w:noProof/>
          <w:sz w:val="28"/>
          <w:szCs w:val="28"/>
        </w:rPr>
        <w:t xml:space="preserve"> от суммы платёжного документа — в случае платежей с использованием платёжных карт, выпущенных в Республике Молдова, и 2,4</w:t>
      </w:r>
      <w:r w:rsidR="003C6FC2">
        <w:rPr>
          <w:noProof/>
          <w:sz w:val="28"/>
          <w:szCs w:val="28"/>
        </w:rPr>
        <w:t xml:space="preserve"> процента</w:t>
      </w:r>
      <w:r w:rsidR="008569EB" w:rsidRPr="008569EB">
        <w:rPr>
          <w:noProof/>
          <w:sz w:val="28"/>
          <w:szCs w:val="28"/>
        </w:rPr>
        <w:t xml:space="preserve"> от суммы платёжного документа — в случае платежей с использованием платёжных карт, выпущенных за пределами Республики Молдова, и оплачиваются из государственного бюджета. </w:t>
      </w:r>
    </w:p>
    <w:p w:rsidR="0012626B" w:rsidRPr="0012626B" w:rsidRDefault="0012626B" w:rsidP="00ED2382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</w:rPr>
        <w:lastRenderedPageBreak/>
        <w:t>(6)</w:t>
      </w:r>
      <w:r w:rsidRPr="0012626B">
        <w:t xml:space="preserve"> </w:t>
      </w:r>
      <w:r w:rsidRPr="0012626B">
        <w:rPr>
          <w:noProof/>
          <w:sz w:val="28"/>
          <w:szCs w:val="28"/>
        </w:rPr>
        <w:t xml:space="preserve">Комиссионные за услуги по приёму от населения платежей в единый казначейский счёт через систему мгновенных платежей </w:t>
      </w:r>
      <w:r w:rsidR="00AA1CAE" w:rsidRPr="00AA1CAE">
        <w:rPr>
          <w:noProof/>
          <w:sz w:val="28"/>
          <w:szCs w:val="28"/>
        </w:rPr>
        <w:t>АСВП</w:t>
      </w:r>
      <w:r w:rsidRPr="0012626B">
        <w:rPr>
          <w:noProof/>
          <w:sz w:val="28"/>
          <w:szCs w:val="28"/>
        </w:rPr>
        <w:t xml:space="preserve"> устанавливается в размере 0,1</w:t>
      </w:r>
      <w:r w:rsidR="00E22599">
        <w:rPr>
          <w:noProof/>
          <w:sz w:val="28"/>
          <w:szCs w:val="28"/>
        </w:rPr>
        <w:t xml:space="preserve"> процента</w:t>
      </w:r>
      <w:r w:rsidRPr="0012626B">
        <w:rPr>
          <w:noProof/>
          <w:sz w:val="28"/>
          <w:szCs w:val="28"/>
        </w:rPr>
        <w:t>, но не более 0,40 лея за транзакцию.</w:t>
      </w:r>
    </w:p>
    <w:p w:rsidR="00AA72B6" w:rsidRPr="00AA72B6" w:rsidRDefault="00AA72B6" w:rsidP="00ED238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</w:t>
      </w:r>
      <w:r w:rsidR="0012626B">
        <w:rPr>
          <w:noProof/>
          <w:sz w:val="28"/>
          <w:szCs w:val="28"/>
        </w:rPr>
        <w:t>7</w:t>
      </w:r>
      <w:r w:rsidRPr="00AA72B6">
        <w:rPr>
          <w:noProof/>
          <w:sz w:val="28"/>
          <w:szCs w:val="28"/>
        </w:rPr>
        <w:t>) Указанные в</w:t>
      </w:r>
      <w:r w:rsidR="00200837">
        <w:rPr>
          <w:noProof/>
          <w:sz w:val="28"/>
          <w:szCs w:val="28"/>
        </w:rPr>
        <w:t xml:space="preserve"> частях (3)–(6</w:t>
      </w:r>
      <w:bookmarkStart w:id="0" w:name="_GoBack"/>
      <w:bookmarkEnd w:id="0"/>
      <w:r w:rsidRPr="00AA72B6">
        <w:rPr>
          <w:noProof/>
          <w:sz w:val="28"/>
          <w:szCs w:val="28"/>
        </w:rPr>
        <w:t>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в государственный бюджет из бюджета государственного социального страхования и фондов обязательного медицинского страхования.</w:t>
      </w:r>
    </w:p>
    <w:p w:rsidR="001F1992" w:rsidRPr="001F1992" w:rsidRDefault="00AA72B6" w:rsidP="001F199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AA72B6">
        <w:rPr>
          <w:b/>
          <w:bCs/>
          <w:noProof/>
          <w:sz w:val="28"/>
          <w:szCs w:val="28"/>
          <w:lang w:val="ro-RO"/>
        </w:rPr>
        <w:t xml:space="preserve"> </w:t>
      </w:r>
      <w:r w:rsidR="002C0582" w:rsidRPr="00E247C0">
        <w:rPr>
          <w:b/>
          <w:bCs/>
          <w:noProof/>
          <w:sz w:val="28"/>
          <w:szCs w:val="28"/>
          <w:lang w:val="ro-RO"/>
        </w:rPr>
        <w:t>Ст.1</w:t>
      </w:r>
      <w:r w:rsidR="00B95A70" w:rsidRPr="00E247C0">
        <w:rPr>
          <w:b/>
          <w:bCs/>
          <w:noProof/>
          <w:sz w:val="28"/>
          <w:szCs w:val="28"/>
          <w:lang w:val="ro-RO"/>
        </w:rPr>
        <w:t>7</w:t>
      </w:r>
      <w:r w:rsidR="002C0582" w:rsidRPr="00E247C0">
        <w:rPr>
          <w:b/>
          <w:bCs/>
          <w:noProof/>
          <w:sz w:val="28"/>
          <w:szCs w:val="28"/>
          <w:lang w:val="ro-RO"/>
        </w:rPr>
        <w:t>.</w:t>
      </w:r>
      <w:r w:rsidR="002C0582" w:rsidRPr="00597764">
        <w:rPr>
          <w:noProof/>
          <w:sz w:val="28"/>
          <w:szCs w:val="28"/>
          <w:lang w:val="ro-RO"/>
        </w:rPr>
        <w:t xml:space="preserve"> – </w:t>
      </w:r>
      <w:r w:rsidR="001F1992" w:rsidRPr="001F1992">
        <w:rPr>
          <w:noProof/>
          <w:sz w:val="28"/>
          <w:szCs w:val="28"/>
        </w:rPr>
        <w:t>(1) Установить уплату из государственного бюджета комиссионных за: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a</w:t>
      </w:r>
      <w:r w:rsidRPr="001F1992">
        <w:rPr>
          <w:noProof/>
          <w:sz w:val="28"/>
          <w:szCs w:val="28"/>
        </w:rPr>
        <w:t xml:space="preserve">) исполнение через автоматизированную систему </w:t>
      </w:r>
      <w:r w:rsidR="00746F9C" w:rsidRPr="00CF47A7">
        <w:rPr>
          <w:bCs/>
          <w:noProof/>
          <w:sz w:val="28"/>
          <w:szCs w:val="28"/>
        </w:rPr>
        <w:t>мгновенных платежей</w:t>
      </w:r>
      <w:r w:rsidR="00746F9C" w:rsidRPr="00CF47A7">
        <w:rPr>
          <w:noProof/>
          <w:sz w:val="28"/>
          <w:szCs w:val="28"/>
        </w:rPr>
        <w:t xml:space="preserve"> </w:t>
      </w:r>
      <w:r w:rsidR="00746F9C" w:rsidRPr="00CF47A7">
        <w:rPr>
          <w:noProof/>
          <w:sz w:val="28"/>
          <w:szCs w:val="28"/>
        </w:rPr>
        <w:br/>
      </w:r>
      <w:r w:rsidR="00746F9C">
        <w:rPr>
          <w:noProof/>
          <w:sz w:val="28"/>
          <w:szCs w:val="28"/>
        </w:rPr>
        <w:t>АСВП,</w:t>
      </w:r>
      <w:r w:rsidR="00746F9C">
        <w:rPr>
          <w:noProof/>
          <w:sz w:val="28"/>
          <w:szCs w:val="28"/>
          <w:lang w:val="ro-RO"/>
        </w:rPr>
        <w:t xml:space="preserve"> </w:t>
      </w:r>
      <w:r w:rsidRPr="001F1992">
        <w:rPr>
          <w:noProof/>
          <w:sz w:val="28"/>
          <w:szCs w:val="28"/>
        </w:rPr>
        <w:t>платежных документов казначейской системы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b</w:t>
      </w:r>
      <w:r w:rsidRPr="001F1992">
        <w:rPr>
          <w:noProof/>
          <w:sz w:val="28"/>
          <w:szCs w:val="28"/>
        </w:rPr>
        <w:t>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c</w:t>
      </w:r>
      <w:r w:rsidRPr="001F1992">
        <w:rPr>
          <w:noProof/>
          <w:sz w:val="28"/>
          <w:szCs w:val="28"/>
        </w:rPr>
        <w:t>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d</w:t>
      </w:r>
      <w:r w:rsidRPr="001F1992">
        <w:rPr>
          <w:noProof/>
          <w:sz w:val="28"/>
          <w:szCs w:val="28"/>
        </w:rPr>
        <w:t>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e</w:t>
      </w:r>
      <w:r w:rsidRPr="001F1992">
        <w:rPr>
          <w:noProof/>
          <w:sz w:val="28"/>
          <w:szCs w:val="28"/>
        </w:rPr>
        <w:t>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f</w:t>
      </w:r>
      <w:r w:rsidRPr="001F1992">
        <w:rPr>
          <w:noProof/>
          <w:sz w:val="28"/>
          <w:szCs w:val="28"/>
        </w:rPr>
        <w:t>) содержание опломбированных посылок для хранения ценностей;</w:t>
      </w:r>
    </w:p>
    <w:p w:rsid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g</w:t>
      </w:r>
      <w:r w:rsidRPr="001F1992">
        <w:rPr>
          <w:noProof/>
          <w:sz w:val="28"/>
          <w:szCs w:val="28"/>
        </w:rPr>
        <w:t>) выплаты, предусмотренные частью (1) статьи 1</w:t>
      </w:r>
      <w:r w:rsidR="00CC3979">
        <w:rPr>
          <w:noProof/>
          <w:sz w:val="28"/>
          <w:szCs w:val="28"/>
          <w:lang w:val="ro-RO"/>
        </w:rPr>
        <w:t>6</w:t>
      </w:r>
      <w:r w:rsidR="00D21299" w:rsidRPr="001F1992">
        <w:rPr>
          <w:noProof/>
          <w:sz w:val="28"/>
          <w:szCs w:val="28"/>
        </w:rPr>
        <w:t>;</w:t>
      </w:r>
    </w:p>
    <w:p w:rsidR="003236D7" w:rsidRPr="00884F17" w:rsidRDefault="00D21299" w:rsidP="00884F1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h) </w:t>
      </w:r>
      <w:r w:rsidR="003236D7" w:rsidRPr="003236D7">
        <w:rPr>
          <w:noProof/>
          <w:sz w:val="28"/>
          <w:szCs w:val="28"/>
        </w:rPr>
        <w:t xml:space="preserve">услуги по сбору платежей от населения </w:t>
      </w:r>
      <w:r w:rsidR="003236D7" w:rsidRPr="001F1992">
        <w:rPr>
          <w:noProof/>
          <w:sz w:val="28"/>
          <w:szCs w:val="28"/>
        </w:rPr>
        <w:t>через Единый казначейский счет Министерства финансов</w:t>
      </w:r>
      <w:r w:rsidR="00884F17">
        <w:rPr>
          <w:noProof/>
          <w:sz w:val="28"/>
          <w:szCs w:val="28"/>
          <w:lang w:val="ro-RO"/>
        </w:rPr>
        <w:t xml:space="preserve"> </w:t>
      </w:r>
      <w:r w:rsidR="003236D7" w:rsidRPr="003236D7">
        <w:rPr>
          <w:noProof/>
          <w:sz w:val="28"/>
          <w:szCs w:val="28"/>
        </w:rPr>
        <w:t xml:space="preserve"> </w:t>
      </w:r>
      <w:r w:rsidR="00884F17" w:rsidRPr="00884F17">
        <w:rPr>
          <w:noProof/>
          <w:sz w:val="28"/>
          <w:szCs w:val="28"/>
        </w:rPr>
        <w:t xml:space="preserve">через </w:t>
      </w:r>
      <w:r w:rsidR="003236D7" w:rsidRPr="003236D7">
        <w:rPr>
          <w:noProof/>
          <w:sz w:val="28"/>
          <w:szCs w:val="28"/>
        </w:rPr>
        <w:t xml:space="preserve">систему мгновенных платежей </w:t>
      </w:r>
      <w:r w:rsidR="00462499" w:rsidRPr="00462499">
        <w:rPr>
          <w:noProof/>
          <w:sz w:val="28"/>
          <w:szCs w:val="28"/>
        </w:rPr>
        <w:t>АСВП</w:t>
      </w:r>
      <w:r w:rsidR="003236D7" w:rsidRPr="003236D7">
        <w:rPr>
          <w:noProof/>
          <w:sz w:val="28"/>
          <w:szCs w:val="28"/>
        </w:rPr>
        <w:t>.</w:t>
      </w:r>
    </w:p>
    <w:p w:rsidR="001F1992" w:rsidRPr="001F1992" w:rsidRDefault="001F1992" w:rsidP="00C2536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3B0DAF" w:rsidRPr="003B0DAF" w:rsidRDefault="002C0582" w:rsidP="003B0DAF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0C564B">
        <w:rPr>
          <w:b/>
          <w:bCs/>
          <w:noProof/>
          <w:sz w:val="28"/>
          <w:szCs w:val="28"/>
          <w:lang w:val="ro-RO"/>
        </w:rPr>
        <w:t>8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B0DAF" w:rsidRPr="003B0DAF">
        <w:rPr>
          <w:noProof/>
          <w:sz w:val="28"/>
          <w:szCs w:val="28"/>
        </w:rPr>
        <w:t xml:space="preserve">(1) Проценты, начисляемые на остатки денежных средств бюджетов–компонентов национального публичного бюджета, органов публичной власти/публичных учреждений на самоуправлении и других </w:t>
      </w:r>
      <w:r w:rsidR="003B0DAF" w:rsidRPr="003B0DAF">
        <w:rPr>
          <w:noProof/>
          <w:sz w:val="28"/>
          <w:szCs w:val="28"/>
        </w:rPr>
        <w:lastRenderedPageBreak/>
        <w:t>субъектов, находящиеся на счетах, открытых в Едином казначейском счете Министерства финансов/в 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3B0DAF" w:rsidRPr="003B0DAF" w:rsidRDefault="003B0DAF" w:rsidP="00BC662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3B0DAF">
        <w:rPr>
          <w:noProof/>
          <w:sz w:val="28"/>
          <w:szCs w:val="28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бюджеты).</w:t>
      </w:r>
    </w:p>
    <w:p w:rsidR="003C6468" w:rsidRPr="00597764" w:rsidRDefault="002C0582" w:rsidP="003A376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D23778">
        <w:rPr>
          <w:b/>
          <w:bCs/>
          <w:noProof/>
          <w:sz w:val="28"/>
          <w:szCs w:val="28"/>
          <w:lang w:val="ro-RO"/>
        </w:rPr>
        <w:t>9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</w:t>
      </w:r>
      <w:r w:rsidRPr="002C5F8E">
        <w:rPr>
          <w:noProof/>
          <w:sz w:val="28"/>
          <w:szCs w:val="28"/>
          <w:lang w:val="ro-RO"/>
        </w:rPr>
        <w:t xml:space="preserve">– </w:t>
      </w:r>
      <w:r w:rsidR="003C6468" w:rsidRPr="002C5F8E">
        <w:rPr>
          <w:noProof/>
          <w:sz w:val="28"/>
          <w:szCs w:val="28"/>
          <w:lang w:val="ro-RO"/>
        </w:rPr>
        <w:t>Министерству</w:t>
      </w:r>
      <w:r w:rsidR="003C6468" w:rsidRPr="00597764">
        <w:rPr>
          <w:noProof/>
          <w:sz w:val="28"/>
          <w:szCs w:val="28"/>
          <w:lang w:val="ro-RO"/>
        </w:rPr>
        <w:t xml:space="preserve"> финансов предоставляется право:</w:t>
      </w:r>
    </w:p>
    <w:p w:rsidR="00670519" w:rsidRPr="00062CB8" w:rsidRDefault="00062CB8" w:rsidP="00670519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a</w:t>
      </w:r>
      <w:r w:rsidRPr="00062CB8">
        <w:rPr>
          <w:noProof/>
          <w:sz w:val="28"/>
          <w:szCs w:val="28"/>
        </w:rPr>
        <w:t>) по обоснованным обращениям бюджетных органов изменять утвержденные показатели государственного бюджета по доходам и расходам в соответствии с объемом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062CB8" w:rsidRPr="00062CB8" w:rsidRDefault="00062CB8" w:rsidP="007C2FAC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b</w:t>
      </w:r>
      <w:r w:rsidRPr="00062CB8">
        <w:rPr>
          <w:noProof/>
          <w:sz w:val="28"/>
          <w:szCs w:val="28"/>
        </w:rPr>
        <w:t>) по обоснованным обращениям бюджетных органов изменять их ресурсы и расходы в результате институциональной реорганизации</w:t>
      </w:r>
      <w:r w:rsidR="00111426">
        <w:rPr>
          <w:noProof/>
          <w:sz w:val="28"/>
          <w:szCs w:val="28"/>
        </w:rPr>
        <w:t>,</w:t>
      </w:r>
      <w:r w:rsidRPr="00062CB8">
        <w:rPr>
          <w:noProof/>
          <w:sz w:val="28"/>
          <w:szCs w:val="28"/>
        </w:rPr>
        <w:t xml:space="preserve"> </w:t>
      </w:r>
      <w:r w:rsidR="00111426" w:rsidRPr="00111426">
        <w:rPr>
          <w:noProof/>
          <w:sz w:val="28"/>
          <w:szCs w:val="28"/>
        </w:rPr>
        <w:t>изменения компетенций (полномочий) в соответствии с нормативно-правовой базой, не изменяя установленных показателей государственного бюджета по доходам и расходам;</w:t>
      </w:r>
    </w:p>
    <w:p w:rsidR="00070EAA" w:rsidRPr="00062CB8" w:rsidRDefault="00062CB8" w:rsidP="00070EA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c</w:t>
      </w:r>
      <w:r w:rsidRPr="00062CB8">
        <w:rPr>
          <w:noProof/>
          <w:sz w:val="28"/>
          <w:szCs w:val="28"/>
        </w:rPr>
        <w:t xml:space="preserve">) </w:t>
      </w:r>
      <w:r w:rsidR="00070EAA" w:rsidRPr="00062CB8">
        <w:rPr>
          <w:noProof/>
          <w:sz w:val="28"/>
          <w:szCs w:val="28"/>
        </w:rPr>
        <w:t>по обоснованному предложению органов центрального публичного управления изменять ассигнования, утвержденные для реализации мер/мероприятий в рамках финансируемых из внешних источников проектов, в качестве трансфертов в местные бюджеты в соответствии с условиями соответствующих соглашений;</w:t>
      </w:r>
    </w:p>
    <w:p w:rsidR="00111426" w:rsidRDefault="00111426" w:rsidP="00D4597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11426">
        <w:rPr>
          <w:noProof/>
          <w:sz w:val="28"/>
          <w:szCs w:val="28"/>
        </w:rPr>
        <w:t>d)</w:t>
      </w:r>
      <w:r w:rsidR="00DB3D42" w:rsidRPr="00DB3D42">
        <w:t xml:space="preserve"> </w:t>
      </w:r>
      <w:r w:rsidR="00DB3D42" w:rsidRPr="00DB3D42">
        <w:rPr>
          <w:noProof/>
          <w:sz w:val="28"/>
          <w:szCs w:val="28"/>
        </w:rPr>
        <w:t>по обоснованным обращениям бюджетных органов изменять их ресурсы и расходы в результате институциональной реорганизации без изменения установленных показателей государственного бюджета по доходам и расходам;</w:t>
      </w:r>
    </w:p>
    <w:p w:rsidR="00D45977" w:rsidRDefault="00111426" w:rsidP="00D4597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11426">
        <w:rPr>
          <w:noProof/>
          <w:sz w:val="28"/>
          <w:szCs w:val="28"/>
        </w:rPr>
        <w:t>e)</w:t>
      </w:r>
      <w:r>
        <w:rPr>
          <w:noProof/>
          <w:sz w:val="28"/>
          <w:szCs w:val="28"/>
        </w:rPr>
        <w:t xml:space="preserve"> </w:t>
      </w:r>
      <w:r w:rsidR="00D45977" w:rsidRPr="00062CB8">
        <w:rPr>
          <w:noProof/>
          <w:sz w:val="28"/>
          <w:szCs w:val="28"/>
        </w:rPr>
        <w:t xml:space="preserve">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органам местного публичного управления первого уровня в подчинение органам местного публичного управления второго уровня </w:t>
      </w:r>
      <w:r w:rsidR="00D45977" w:rsidRPr="006C6A75">
        <w:rPr>
          <w:noProof/>
          <w:sz w:val="28"/>
          <w:szCs w:val="28"/>
        </w:rPr>
        <w:t>и наоборот;</w:t>
      </w:r>
    </w:p>
    <w:p w:rsidR="00B973F0" w:rsidRDefault="00712AD6" w:rsidP="00B973F0">
      <w:pPr>
        <w:pStyle w:val="a3"/>
        <w:spacing w:after="120"/>
        <w:ind w:firstLine="567"/>
        <w:jc w:val="both"/>
        <w:rPr>
          <w:noProof/>
          <w:sz w:val="28"/>
          <w:szCs w:val="28"/>
          <w:highlight w:val="yellow"/>
          <w:lang w:val="ro-RO"/>
        </w:rPr>
      </w:pPr>
      <w:r>
        <w:rPr>
          <w:noProof/>
          <w:sz w:val="28"/>
          <w:szCs w:val="28"/>
          <w:lang w:val="ro-RO"/>
        </w:rPr>
        <w:lastRenderedPageBreak/>
        <w:t>f)</w:t>
      </w:r>
      <w:r w:rsidRPr="00712AD6">
        <w:t xml:space="preserve"> </w:t>
      </w:r>
      <w:r w:rsidRPr="00712AD6">
        <w:rPr>
          <w:noProof/>
          <w:sz w:val="28"/>
          <w:szCs w:val="28"/>
          <w:lang w:val="ro-RO"/>
        </w:rPr>
        <w:t>изменять отношения между государственным бюджетом и местными бюджетами в связи с добровольным объединением административно-территориальных единиц после внесения изменений в перечень административно-территориальных единиц и населенных пунктов в составе Закона №764/2001 об административно-территориальной организации Республики Молдова;</w:t>
      </w:r>
      <w:r w:rsidR="00B973F0" w:rsidRPr="00B973F0">
        <w:rPr>
          <w:noProof/>
          <w:sz w:val="28"/>
          <w:szCs w:val="28"/>
          <w:highlight w:val="yellow"/>
          <w:lang w:val="ro-RO"/>
        </w:rPr>
        <w:t xml:space="preserve"> </w:t>
      </w:r>
    </w:p>
    <w:p w:rsidR="00B973F0" w:rsidRPr="00062CB8" w:rsidRDefault="00B973F0" w:rsidP="00B973F0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13F77">
        <w:rPr>
          <w:noProof/>
          <w:sz w:val="28"/>
          <w:szCs w:val="28"/>
          <w:lang w:val="ro-RO"/>
        </w:rPr>
        <w:t>g</w:t>
      </w:r>
      <w:r w:rsidRPr="00B13F77">
        <w:rPr>
          <w:noProof/>
          <w:sz w:val="28"/>
          <w:szCs w:val="28"/>
        </w:rPr>
        <w:t>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</w:t>
      </w:r>
      <w:r w:rsidR="00634443">
        <w:rPr>
          <w:noProof/>
          <w:sz w:val="28"/>
          <w:szCs w:val="28"/>
          <w:lang w:val="ro-RO"/>
        </w:rPr>
        <w:t>6</w:t>
      </w:r>
      <w:r w:rsidRPr="00B13F77">
        <w:rPr>
          <w:noProof/>
          <w:sz w:val="28"/>
          <w:szCs w:val="28"/>
        </w:rPr>
        <w:t xml:space="preserve"> году;</w:t>
      </w:r>
    </w:p>
    <w:p w:rsidR="00FE61A3" w:rsidRPr="00062CB8" w:rsidRDefault="00712AD6" w:rsidP="00FE61A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h</w:t>
      </w:r>
      <w:r w:rsidR="00FE61A3" w:rsidRPr="00062CB8">
        <w:rPr>
          <w:noProof/>
          <w:sz w:val="28"/>
          <w:szCs w:val="28"/>
        </w:rPr>
        <w:t>) по предложению Государственной канцелярии перераспределять ассигнования, утвержденные в Фонде добровольного укрупнения населенных пунктов, в целях распределения трансфертов в местные бюджеты административно-территориальных единиц, которые инициировали процесс добровольного укрупнения и/или укрупнились;</w:t>
      </w:r>
    </w:p>
    <w:p w:rsidR="00BF1535" w:rsidRDefault="00B973F0" w:rsidP="00603E81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i</w:t>
      </w:r>
      <w:r w:rsidR="0058007F">
        <w:rPr>
          <w:noProof/>
          <w:sz w:val="28"/>
          <w:szCs w:val="28"/>
          <w:lang w:val="ro-RO"/>
        </w:rPr>
        <w:t xml:space="preserve">) </w:t>
      </w:r>
      <w:r w:rsidR="00062CB8" w:rsidRPr="00062CB8">
        <w:rPr>
          <w:noProof/>
          <w:sz w:val="28"/>
          <w:szCs w:val="28"/>
        </w:rPr>
        <w:t>по предложению Министерства инфраструктуры и регионального развития</w:t>
      </w:r>
      <w:r w:rsidR="00603E81">
        <w:rPr>
          <w:noProof/>
          <w:sz w:val="28"/>
          <w:szCs w:val="28"/>
        </w:rPr>
        <w:t>:</w:t>
      </w:r>
      <w:r w:rsidR="00062CB8" w:rsidRPr="00062CB8">
        <w:rPr>
          <w:noProof/>
          <w:sz w:val="28"/>
          <w:szCs w:val="28"/>
        </w:rPr>
        <w:t xml:space="preserve"> </w:t>
      </w:r>
    </w:p>
    <w:p w:rsidR="00062CB8" w:rsidRDefault="00BF1535" w:rsidP="00BF153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- </w:t>
      </w:r>
      <w:r w:rsidR="00062CB8" w:rsidRPr="00062CB8">
        <w:rPr>
          <w:noProof/>
          <w:sz w:val="28"/>
          <w:szCs w:val="28"/>
        </w:rPr>
        <w:t>перераспределять ассигнования, утвержденные для Национального фонда регионального и местного развития на основании решения Национального координационного совета по региональному и местному развитию;</w:t>
      </w:r>
    </w:p>
    <w:p w:rsidR="00603E81" w:rsidRPr="00603E81" w:rsidRDefault="00BF1535" w:rsidP="00603E81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- </w:t>
      </w:r>
      <w:r w:rsidR="00603E81" w:rsidRPr="00603E81">
        <w:rPr>
          <w:noProof/>
          <w:sz w:val="28"/>
          <w:szCs w:val="28"/>
        </w:rPr>
        <w:t>средства, выделенные на финансирование проектов строительства/ремонта/восстановления санитарных блоков в учреждениях начального, среднего и старшего школьного образования на основании совместного приказа Министерства образования и науки и Министра инфраструктуры и регионального развития</w:t>
      </w:r>
      <w:r w:rsidR="00603E81" w:rsidRPr="00062CB8">
        <w:rPr>
          <w:noProof/>
          <w:sz w:val="28"/>
          <w:szCs w:val="28"/>
        </w:rPr>
        <w:t>;</w:t>
      </w:r>
    </w:p>
    <w:p w:rsidR="00603E81" w:rsidRPr="00BC259B" w:rsidRDefault="00C34758" w:rsidP="00BC259B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j</w:t>
      </w:r>
      <w:r w:rsidR="00603E81">
        <w:rPr>
          <w:noProof/>
          <w:sz w:val="28"/>
          <w:szCs w:val="28"/>
          <w:lang w:val="ro-RO"/>
        </w:rPr>
        <w:t xml:space="preserve">) </w:t>
      </w:r>
      <w:r w:rsidR="00BE61C5" w:rsidRPr="00BE61C5">
        <w:rPr>
          <w:noProof/>
          <w:sz w:val="28"/>
          <w:szCs w:val="28"/>
        </w:rPr>
        <w:t>перераспределять по предложению Министерства сельского хозяйства и пищевой промышленности ассигнования, утвержденные для Национального фонда развития сельского хозяйства и сельской среды, на основании решения Комитета по оценке проектов Агентства по вмешательству и платежам в сельское хозяйство;</w:t>
      </w:r>
    </w:p>
    <w:p w:rsidR="00062CB8" w:rsidRPr="00062CB8" w:rsidRDefault="00C34758" w:rsidP="006F631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k</w:t>
      </w:r>
      <w:r w:rsidR="00F612BD">
        <w:rPr>
          <w:noProof/>
          <w:sz w:val="28"/>
          <w:szCs w:val="28"/>
          <w:lang w:val="ro-RO"/>
        </w:rPr>
        <w:t xml:space="preserve">) </w:t>
      </w:r>
      <w:r w:rsidR="006F6313" w:rsidRPr="006F6313">
        <w:rPr>
          <w:noProof/>
          <w:sz w:val="28"/>
          <w:szCs w:val="28"/>
        </w:rPr>
        <w:t>по предложению Министерства окружающей среды перераспределять ассигнования, утвержденные для Национального фонда окружающей среды, на основании решения Наблюдательного комитета публичного учреждения "Национальное бюро по внедрению проектов в области окружающей</w:t>
      </w:r>
      <w:r w:rsidR="006F6313">
        <w:rPr>
          <w:noProof/>
          <w:sz w:val="28"/>
          <w:szCs w:val="28"/>
        </w:rPr>
        <w:t xml:space="preserve"> среды";</w:t>
      </w:r>
    </w:p>
    <w:p w:rsidR="0081526F" w:rsidRPr="00062CB8" w:rsidRDefault="00C34758" w:rsidP="0081526F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lastRenderedPageBreak/>
        <w:t>l</w:t>
      </w:r>
      <w:r w:rsidR="0081526F" w:rsidRPr="00062CB8">
        <w:rPr>
          <w:noProof/>
          <w:sz w:val="28"/>
          <w:szCs w:val="28"/>
        </w:rPr>
        <w:t>) по обоснованному предложению Министерства образования и исследований перераспределять:</w:t>
      </w:r>
    </w:p>
    <w:p w:rsidR="0081526F" w:rsidRPr="00062CB8" w:rsidRDefault="0081526F" w:rsidP="0081526F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органами центрального публичного управления, которые выступают в качестве учредителей данных организаций, на основе утвержденной Правительством методологии;</w:t>
      </w:r>
    </w:p>
    <w:p w:rsidR="00874D3C" w:rsidRDefault="0081526F" w:rsidP="00874D3C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</w:rPr>
        <w:t>– средства, выделенные для финансирования публичных учреждений профессионально-технического и высшего образования, между органами центрального публичного управления, которые выступают в качестве учредителей данных учреждений, на основе утвержденных Правительством методологий;</w:t>
      </w:r>
    </w:p>
    <w:p w:rsidR="00832F65" w:rsidRDefault="00874D3C" w:rsidP="00832F6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</w:rPr>
        <w:t>–</w:t>
      </w:r>
      <w:r w:rsidR="00832F65" w:rsidRPr="00832F65">
        <w:rPr>
          <w:rFonts w:ascii="Cambria" w:hAnsi="Cambria" w:cs="Cambria"/>
          <w:color w:val="1F1F1F"/>
          <w:sz w:val="42"/>
          <w:szCs w:val="42"/>
          <w:lang w:eastAsia="en-US"/>
        </w:rPr>
        <w:t xml:space="preserve"> </w:t>
      </w:r>
      <w:r w:rsidR="00832F65" w:rsidRPr="00832F65">
        <w:rPr>
          <w:noProof/>
          <w:sz w:val="28"/>
          <w:szCs w:val="28"/>
        </w:rPr>
        <w:t>средства, централизованные в его бюджете, местным органам власти для обеспечения поддержки учреждений начального и среднего образования (цикл I и II)</w:t>
      </w:r>
      <w:r w:rsidR="00245A01">
        <w:rPr>
          <w:noProof/>
          <w:sz w:val="28"/>
          <w:szCs w:val="28"/>
          <w:lang w:val="ro-RO"/>
        </w:rPr>
        <w:t xml:space="preserve"> </w:t>
      </w:r>
      <w:r w:rsidR="00245A01" w:rsidRPr="00245A01">
        <w:rPr>
          <w:noProof/>
          <w:sz w:val="28"/>
          <w:szCs w:val="28"/>
          <w:lang w:val="ro-RO"/>
        </w:rPr>
        <w:t>на основании решения Министерства образования и исследований</w:t>
      </w:r>
      <w:r w:rsidR="00F63225" w:rsidRPr="00062CB8">
        <w:rPr>
          <w:noProof/>
          <w:sz w:val="28"/>
          <w:szCs w:val="28"/>
        </w:rPr>
        <w:t>;</w:t>
      </w:r>
    </w:p>
    <w:p w:rsidR="004C5EAE" w:rsidRDefault="004C5EAE" w:rsidP="00832F6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4C5EAE">
        <w:rPr>
          <w:noProof/>
          <w:sz w:val="28"/>
          <w:szCs w:val="28"/>
        </w:rPr>
        <w:t>–</w:t>
      </w:r>
      <w:r>
        <w:rPr>
          <w:noProof/>
          <w:sz w:val="28"/>
          <w:szCs w:val="28"/>
          <w:lang w:val="ro-RO"/>
        </w:rPr>
        <w:t xml:space="preserve"> </w:t>
      </w:r>
      <w:r w:rsidRPr="004C5EAE">
        <w:rPr>
          <w:noProof/>
          <w:sz w:val="28"/>
          <w:szCs w:val="28"/>
        </w:rPr>
        <w:t>средств</w:t>
      </w:r>
      <w:r w:rsidR="00045A07">
        <w:rPr>
          <w:noProof/>
          <w:sz w:val="28"/>
          <w:szCs w:val="28"/>
        </w:rPr>
        <w:t>а</w:t>
      </w:r>
      <w:r w:rsidRPr="004C5EAE">
        <w:rPr>
          <w:noProof/>
          <w:sz w:val="28"/>
          <w:szCs w:val="28"/>
        </w:rPr>
        <w:t xml:space="preserve">, </w:t>
      </w:r>
      <w:r w:rsidR="00045A07" w:rsidRPr="00045A07">
        <w:rPr>
          <w:noProof/>
          <w:sz w:val="28"/>
          <w:szCs w:val="28"/>
        </w:rPr>
        <w:t>выделенные</w:t>
      </w:r>
      <w:r w:rsidRPr="004C5EAE">
        <w:rPr>
          <w:noProof/>
          <w:sz w:val="28"/>
          <w:szCs w:val="28"/>
        </w:rPr>
        <w:t xml:space="preserve"> на организацию и проведение конкурсов проектов на конкурсной основе между центральными органами публичного управления, реализующими полномочия учредителей публично-правовых организаций в сфере научных исследований и инноваций и их подпрограмм, на основании приказа Министерства образования и исследований</w:t>
      </w:r>
      <w:r w:rsidRPr="0006343C">
        <w:rPr>
          <w:noProof/>
          <w:sz w:val="28"/>
          <w:szCs w:val="28"/>
        </w:rPr>
        <w:t>;</w:t>
      </w:r>
    </w:p>
    <w:p w:rsidR="00151950" w:rsidRPr="00062CB8" w:rsidRDefault="008D1420" w:rsidP="00151950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8D1420">
        <w:rPr>
          <w:noProof/>
          <w:sz w:val="28"/>
          <w:szCs w:val="28"/>
        </w:rPr>
        <w:t>–</w:t>
      </w:r>
      <w:r w:rsidRPr="008D1420">
        <w:t xml:space="preserve"> </w:t>
      </w:r>
      <w:r w:rsidRPr="008D1420">
        <w:rPr>
          <w:noProof/>
          <w:sz w:val="28"/>
          <w:szCs w:val="28"/>
        </w:rPr>
        <w:t>средства, централизованные в его бюджете, передаваемые органам местного публичного управления для финансирования проектов и программ по развитию молодежных центров, находящихся в подчинении органов местного публичного управления, на основании решения Комиссии по оценке и отбору при Национальном агентстве по развитию молодежных программ и деятельности.</w:t>
      </w:r>
      <w:r w:rsidR="00151950" w:rsidRPr="00062CB8">
        <w:rPr>
          <w:noProof/>
          <w:sz w:val="28"/>
          <w:szCs w:val="28"/>
        </w:rPr>
        <w:t xml:space="preserve"> </w:t>
      </w:r>
    </w:p>
    <w:p w:rsidR="009672A7" w:rsidRPr="007C2FAC" w:rsidRDefault="009672A7" w:rsidP="009672A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m</w:t>
      </w:r>
      <w:r w:rsidRPr="00D4650D">
        <w:rPr>
          <w:noProof/>
          <w:sz w:val="28"/>
          <w:szCs w:val="28"/>
        </w:rPr>
        <w:t xml:space="preserve">) </w:t>
      </w:r>
      <w:r w:rsidR="00A63DDE" w:rsidRPr="00D4650D">
        <w:rPr>
          <w:noProof/>
          <w:sz w:val="28"/>
          <w:szCs w:val="28"/>
        </w:rPr>
        <w:t>по предложению</w:t>
      </w:r>
      <w:r w:rsidR="00A63DDE" w:rsidRPr="00062CB8">
        <w:rPr>
          <w:noProof/>
          <w:sz w:val="28"/>
          <w:szCs w:val="28"/>
        </w:rPr>
        <w:t xml:space="preserve"> Министерства</w:t>
      </w:r>
      <w:r w:rsidR="00A63DDE">
        <w:rPr>
          <w:noProof/>
          <w:sz w:val="28"/>
          <w:szCs w:val="28"/>
          <w:lang w:val="ro-RO"/>
        </w:rPr>
        <w:t xml:space="preserve"> </w:t>
      </w:r>
      <w:r w:rsidR="00A63DDE" w:rsidRPr="00CD3C2F">
        <w:rPr>
          <w:noProof/>
          <w:sz w:val="28"/>
          <w:szCs w:val="28"/>
        </w:rPr>
        <w:t>культуры</w:t>
      </w:r>
      <w:r w:rsidR="00A63DDE">
        <w:rPr>
          <w:noProof/>
          <w:sz w:val="28"/>
          <w:szCs w:val="28"/>
          <w:lang w:val="ro-RO"/>
        </w:rPr>
        <w:t xml:space="preserve"> </w:t>
      </w:r>
      <w:r w:rsidR="00A63DDE" w:rsidRPr="00AE6966">
        <w:rPr>
          <w:noProof/>
          <w:sz w:val="28"/>
          <w:szCs w:val="28"/>
        </w:rPr>
        <w:t>перераспределять ассигнования, утвержденные для</w:t>
      </w:r>
      <w:r w:rsidR="00A63DDE" w:rsidRPr="006B719F">
        <w:rPr>
          <w:noProof/>
          <w:sz w:val="28"/>
          <w:szCs w:val="28"/>
        </w:rPr>
        <w:t xml:space="preserve"> финансирование местных проектов и программ культурного развития из Национального фонда культуры в виде трансфертов в местные бюджеты на основании решения Совета Национального управления по развитию культуры</w:t>
      </w:r>
      <w:r w:rsidR="00A63DDE" w:rsidRPr="00062CB8">
        <w:rPr>
          <w:noProof/>
          <w:sz w:val="28"/>
          <w:szCs w:val="28"/>
        </w:rPr>
        <w:t>;</w:t>
      </w:r>
    </w:p>
    <w:p w:rsidR="00466223" w:rsidRPr="00A21993" w:rsidRDefault="00466223" w:rsidP="00A21993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 xml:space="preserve">n) </w:t>
      </w:r>
      <w:r w:rsidR="003C2F4B" w:rsidRPr="00062CB8">
        <w:rPr>
          <w:noProof/>
          <w:sz w:val="28"/>
          <w:szCs w:val="28"/>
        </w:rPr>
        <w:t>перераспределять по обоснованным предложениям Министерства труда и социальной защиты и Министерства энергетики утвержденные в Фонде снижения энергетической уязвимости ассигнования в целях внедрения мер, предусмотренных Законом о Фонде снижения энергетической уязвимости № 241/2022;</w:t>
      </w:r>
    </w:p>
    <w:p w:rsidR="008A0FE4" w:rsidRPr="007C2FAC" w:rsidRDefault="008E7D2B" w:rsidP="008A0FE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lastRenderedPageBreak/>
        <w:t xml:space="preserve">o) </w:t>
      </w:r>
      <w:r w:rsidR="008A0FE4" w:rsidRPr="00062CB8">
        <w:rPr>
          <w:noProof/>
          <w:sz w:val="28"/>
          <w:szCs w:val="28"/>
        </w:rPr>
        <w:t>изменять утвержденные показатели государственного бюджета по доходам и расходам в размере грантов, пожертвований, спонсорских средств, полученных в течение бюджетного года, в целях внедрения мер по снижению энергетической уязвимости с увеличением ассигнований для Фонда снижения энергетической уязвимости;</w:t>
      </w:r>
    </w:p>
    <w:p w:rsidR="008845D4" w:rsidRDefault="00FC08B6" w:rsidP="0000488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p</w:t>
      </w:r>
      <w:r w:rsidR="00004886" w:rsidRPr="00062CB8">
        <w:rPr>
          <w:noProof/>
          <w:sz w:val="28"/>
          <w:szCs w:val="28"/>
        </w:rPr>
        <w:t xml:space="preserve">) </w:t>
      </w:r>
      <w:r w:rsidR="008845D4" w:rsidRPr="008845D4">
        <w:rPr>
          <w:noProof/>
          <w:sz w:val="28"/>
          <w:szCs w:val="28"/>
        </w:rPr>
        <w:t>по предложению Министерства энергетики ассигнования, утвержденные для Фонда энергоэффективности на основании решения Комитета по финансированию и рискам;</w:t>
      </w:r>
    </w:p>
    <w:p w:rsidR="00132750" w:rsidRPr="00004886" w:rsidRDefault="00132750" w:rsidP="0000488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r) </w:t>
      </w:r>
      <w:r w:rsidRPr="00132750">
        <w:rPr>
          <w:noProof/>
          <w:sz w:val="28"/>
          <w:szCs w:val="28"/>
        </w:rPr>
        <w:t>перераспредел</w:t>
      </w:r>
      <w:r>
        <w:rPr>
          <w:noProof/>
          <w:sz w:val="28"/>
          <w:szCs w:val="28"/>
        </w:rPr>
        <w:t>я</w:t>
      </w:r>
      <w:r w:rsidRPr="00132750">
        <w:rPr>
          <w:noProof/>
          <w:sz w:val="28"/>
          <w:szCs w:val="28"/>
        </w:rPr>
        <w:t xml:space="preserve">ть, по обоснованным предложениям </w:t>
      </w:r>
      <w:r w:rsidR="00EA0414" w:rsidRPr="00EA0414">
        <w:rPr>
          <w:noProof/>
          <w:sz w:val="28"/>
          <w:szCs w:val="28"/>
        </w:rPr>
        <w:t>центральных органов государственной власти</w:t>
      </w:r>
      <w:r w:rsidRPr="00132750">
        <w:rPr>
          <w:noProof/>
          <w:sz w:val="28"/>
          <w:szCs w:val="28"/>
        </w:rPr>
        <w:t xml:space="preserve">, финансовые средства, выделенные на реализацию мер, связанных с </w:t>
      </w:r>
      <w:r w:rsidR="00543D13">
        <w:rPr>
          <w:noProof/>
          <w:sz w:val="28"/>
          <w:szCs w:val="28"/>
        </w:rPr>
        <w:t>П</w:t>
      </w:r>
      <w:r w:rsidRPr="00132750">
        <w:rPr>
          <w:noProof/>
          <w:sz w:val="28"/>
          <w:szCs w:val="28"/>
        </w:rPr>
        <w:t>ланом экономического роста для Республики Молдова, между деятельностью/программами органа.</w:t>
      </w:r>
    </w:p>
    <w:p w:rsidR="002C0582" w:rsidRDefault="002C0582" w:rsidP="00062CB8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</w:t>
      </w:r>
      <w:r w:rsidR="007B7264">
        <w:rPr>
          <w:b/>
          <w:bCs/>
          <w:noProof/>
          <w:sz w:val="28"/>
          <w:szCs w:val="28"/>
          <w:lang w:val="ro-RO"/>
        </w:rPr>
        <w:t>20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5B22D1" w:rsidRPr="000D7D90">
        <w:rPr>
          <w:noProof/>
          <w:sz w:val="28"/>
          <w:szCs w:val="28"/>
          <w:lang w:val="ro-RO" w:eastAsia="en-GB"/>
        </w:rPr>
        <w:t xml:space="preserve">(1) </w:t>
      </w:r>
      <w:r w:rsidRPr="00597764">
        <w:rPr>
          <w:noProof/>
          <w:sz w:val="28"/>
          <w:szCs w:val="28"/>
          <w:lang w:val="ro-RO"/>
        </w:rPr>
        <w:t>Настоящий закон вступает в силу с 1 января 202</w:t>
      </w:r>
      <w:r w:rsidR="00277903">
        <w:rPr>
          <w:noProof/>
          <w:sz w:val="28"/>
          <w:szCs w:val="28"/>
          <w:lang w:val="ro-RO"/>
        </w:rPr>
        <w:t>6</w:t>
      </w:r>
      <w:r w:rsidRPr="00597764">
        <w:rPr>
          <w:noProof/>
          <w:sz w:val="28"/>
          <w:szCs w:val="28"/>
          <w:lang w:val="ro-RO"/>
        </w:rPr>
        <w:t xml:space="preserve"> года.</w:t>
      </w: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sectPr w:rsidR="006C3DE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0D" w:rsidRDefault="009D400D" w:rsidP="00BB4AE9">
      <w:pPr>
        <w:spacing w:after="0" w:line="240" w:lineRule="auto"/>
      </w:pPr>
      <w:r>
        <w:separator/>
      </w:r>
    </w:p>
  </w:endnote>
  <w:endnote w:type="continuationSeparator" w:id="0">
    <w:p w:rsidR="009D400D" w:rsidRDefault="009D400D" w:rsidP="00B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021583"/>
      <w:docPartObj>
        <w:docPartGallery w:val="Page Numbers (Bottom of Page)"/>
        <w:docPartUnique/>
      </w:docPartObj>
    </w:sdtPr>
    <w:sdtEndPr/>
    <w:sdtContent>
      <w:p w:rsidR="00BB4AE9" w:rsidRDefault="00BB4AE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837">
          <w:rPr>
            <w:noProof/>
          </w:rPr>
          <w:t>17</w:t>
        </w:r>
        <w:r>
          <w:fldChar w:fldCharType="end"/>
        </w:r>
      </w:p>
    </w:sdtContent>
  </w:sdt>
  <w:p w:rsidR="00BB4AE9" w:rsidRDefault="00BB4A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0D" w:rsidRDefault="009D400D" w:rsidP="00BB4AE9">
      <w:pPr>
        <w:spacing w:after="0" w:line="240" w:lineRule="auto"/>
      </w:pPr>
      <w:r>
        <w:separator/>
      </w:r>
    </w:p>
  </w:footnote>
  <w:footnote w:type="continuationSeparator" w:id="0">
    <w:p w:rsidR="009D400D" w:rsidRDefault="009D400D" w:rsidP="00BB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847"/>
    <w:multiLevelType w:val="hybridMultilevel"/>
    <w:tmpl w:val="CF1E5C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24E57"/>
    <w:multiLevelType w:val="hybridMultilevel"/>
    <w:tmpl w:val="164A6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9E3504"/>
    <w:multiLevelType w:val="hybridMultilevel"/>
    <w:tmpl w:val="F6B03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6DC4"/>
    <w:multiLevelType w:val="hybridMultilevel"/>
    <w:tmpl w:val="A40CEB5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C146E8C"/>
    <w:multiLevelType w:val="hybridMultilevel"/>
    <w:tmpl w:val="5B94D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B10BE"/>
    <w:multiLevelType w:val="hybridMultilevel"/>
    <w:tmpl w:val="10028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C6CE1"/>
    <w:multiLevelType w:val="hybridMultilevel"/>
    <w:tmpl w:val="93B0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0FD"/>
    <w:multiLevelType w:val="hybridMultilevel"/>
    <w:tmpl w:val="F07A24B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652F2"/>
    <w:multiLevelType w:val="hybridMultilevel"/>
    <w:tmpl w:val="95D81DEC"/>
    <w:lvl w:ilvl="0" w:tplc="7048FE2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483174"/>
    <w:multiLevelType w:val="hybridMultilevel"/>
    <w:tmpl w:val="5872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50413"/>
    <w:multiLevelType w:val="hybridMultilevel"/>
    <w:tmpl w:val="CCA42AAC"/>
    <w:lvl w:ilvl="0" w:tplc="90AEE1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620"/>
    <w:multiLevelType w:val="hybridMultilevel"/>
    <w:tmpl w:val="E83CC85A"/>
    <w:lvl w:ilvl="0" w:tplc="72E4159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135CA"/>
    <w:multiLevelType w:val="hybridMultilevel"/>
    <w:tmpl w:val="93F6C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166192"/>
    <w:multiLevelType w:val="hybridMultilevel"/>
    <w:tmpl w:val="356CFFD2"/>
    <w:lvl w:ilvl="0" w:tplc="1630939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D310927"/>
    <w:multiLevelType w:val="hybridMultilevel"/>
    <w:tmpl w:val="26CE2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22A72"/>
    <w:multiLevelType w:val="hybridMultilevel"/>
    <w:tmpl w:val="C1C2A326"/>
    <w:lvl w:ilvl="0" w:tplc="47F84B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62BD3"/>
    <w:multiLevelType w:val="hybridMultilevel"/>
    <w:tmpl w:val="124405AA"/>
    <w:lvl w:ilvl="0" w:tplc="E07A6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64EC5"/>
    <w:multiLevelType w:val="hybridMultilevel"/>
    <w:tmpl w:val="F3302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BC3781"/>
    <w:multiLevelType w:val="hybridMultilevel"/>
    <w:tmpl w:val="B68EF9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9E5CFF"/>
    <w:multiLevelType w:val="hybridMultilevel"/>
    <w:tmpl w:val="579EC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71F81"/>
    <w:multiLevelType w:val="hybridMultilevel"/>
    <w:tmpl w:val="E6108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055BB2"/>
    <w:multiLevelType w:val="hybridMultilevel"/>
    <w:tmpl w:val="61DA7BF0"/>
    <w:lvl w:ilvl="0" w:tplc="197E579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BDC4EC2"/>
    <w:multiLevelType w:val="hybridMultilevel"/>
    <w:tmpl w:val="24ECB5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781C36"/>
    <w:multiLevelType w:val="hybridMultilevel"/>
    <w:tmpl w:val="2752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20E17"/>
    <w:multiLevelType w:val="hybridMultilevel"/>
    <w:tmpl w:val="D0A4A8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9E04F9"/>
    <w:multiLevelType w:val="hybridMultilevel"/>
    <w:tmpl w:val="6624E9AC"/>
    <w:lvl w:ilvl="0" w:tplc="DA569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D79AA"/>
    <w:multiLevelType w:val="hybridMultilevel"/>
    <w:tmpl w:val="E8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7BF0"/>
    <w:multiLevelType w:val="hybridMultilevel"/>
    <w:tmpl w:val="D69A79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2EC"/>
    <w:multiLevelType w:val="hybridMultilevel"/>
    <w:tmpl w:val="EB0E00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671C1"/>
    <w:multiLevelType w:val="hybridMultilevel"/>
    <w:tmpl w:val="9200800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E577E"/>
    <w:multiLevelType w:val="hybridMultilevel"/>
    <w:tmpl w:val="6F4426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13BC7"/>
    <w:multiLevelType w:val="hybridMultilevel"/>
    <w:tmpl w:val="04301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3142B"/>
    <w:multiLevelType w:val="hybridMultilevel"/>
    <w:tmpl w:val="ECAC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1"/>
  </w:num>
  <w:num w:numId="4">
    <w:abstractNumId w:val="3"/>
  </w:num>
  <w:num w:numId="5">
    <w:abstractNumId w:val="12"/>
  </w:num>
  <w:num w:numId="6">
    <w:abstractNumId w:val="25"/>
  </w:num>
  <w:num w:numId="7">
    <w:abstractNumId w:val="18"/>
  </w:num>
  <w:num w:numId="8">
    <w:abstractNumId w:val="16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  <w:num w:numId="13">
    <w:abstractNumId w:val="14"/>
  </w:num>
  <w:num w:numId="14">
    <w:abstractNumId w:val="17"/>
  </w:num>
  <w:num w:numId="15">
    <w:abstractNumId w:val="28"/>
  </w:num>
  <w:num w:numId="16">
    <w:abstractNumId w:val="7"/>
  </w:num>
  <w:num w:numId="17">
    <w:abstractNumId w:val="19"/>
  </w:num>
  <w:num w:numId="18">
    <w:abstractNumId w:val="0"/>
  </w:num>
  <w:num w:numId="19">
    <w:abstractNumId w:val="20"/>
  </w:num>
  <w:num w:numId="20">
    <w:abstractNumId w:val="24"/>
  </w:num>
  <w:num w:numId="21">
    <w:abstractNumId w:val="29"/>
  </w:num>
  <w:num w:numId="22">
    <w:abstractNumId w:val="22"/>
  </w:num>
  <w:num w:numId="23">
    <w:abstractNumId w:val="26"/>
  </w:num>
  <w:num w:numId="24">
    <w:abstractNumId w:val="32"/>
  </w:num>
  <w:num w:numId="25">
    <w:abstractNumId w:val="6"/>
  </w:num>
  <w:num w:numId="26">
    <w:abstractNumId w:val="9"/>
  </w:num>
  <w:num w:numId="27">
    <w:abstractNumId w:val="23"/>
  </w:num>
  <w:num w:numId="28">
    <w:abstractNumId w:val="27"/>
  </w:num>
  <w:num w:numId="29">
    <w:abstractNumId w:val="30"/>
  </w:num>
  <w:num w:numId="30">
    <w:abstractNumId w:val="13"/>
  </w:num>
  <w:num w:numId="31">
    <w:abstractNumId w:val="21"/>
  </w:num>
  <w:num w:numId="32">
    <w:abstractNumId w:val="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2"/>
    <w:rsid w:val="000037A9"/>
    <w:rsid w:val="000037E3"/>
    <w:rsid w:val="00004886"/>
    <w:rsid w:val="000130F3"/>
    <w:rsid w:val="0002075C"/>
    <w:rsid w:val="00025216"/>
    <w:rsid w:val="0002720B"/>
    <w:rsid w:val="0003050C"/>
    <w:rsid w:val="00030544"/>
    <w:rsid w:val="0003298B"/>
    <w:rsid w:val="00033873"/>
    <w:rsid w:val="00035007"/>
    <w:rsid w:val="0004052D"/>
    <w:rsid w:val="00040B39"/>
    <w:rsid w:val="000416B8"/>
    <w:rsid w:val="00041DA8"/>
    <w:rsid w:val="00045A07"/>
    <w:rsid w:val="00057801"/>
    <w:rsid w:val="00061854"/>
    <w:rsid w:val="00061CD7"/>
    <w:rsid w:val="00062CB8"/>
    <w:rsid w:val="0006343C"/>
    <w:rsid w:val="00070EAA"/>
    <w:rsid w:val="00072DCD"/>
    <w:rsid w:val="0007430C"/>
    <w:rsid w:val="00074935"/>
    <w:rsid w:val="00075F11"/>
    <w:rsid w:val="0007799A"/>
    <w:rsid w:val="00081617"/>
    <w:rsid w:val="0008315A"/>
    <w:rsid w:val="000930A4"/>
    <w:rsid w:val="00094359"/>
    <w:rsid w:val="000A165A"/>
    <w:rsid w:val="000A1F55"/>
    <w:rsid w:val="000B0482"/>
    <w:rsid w:val="000B1593"/>
    <w:rsid w:val="000B4851"/>
    <w:rsid w:val="000C4717"/>
    <w:rsid w:val="000C564B"/>
    <w:rsid w:val="000C7E5C"/>
    <w:rsid w:val="000D1F97"/>
    <w:rsid w:val="000E250E"/>
    <w:rsid w:val="000E4DD7"/>
    <w:rsid w:val="000E674F"/>
    <w:rsid w:val="000E68BE"/>
    <w:rsid w:val="000F1D85"/>
    <w:rsid w:val="000F23D2"/>
    <w:rsid w:val="000F3F4E"/>
    <w:rsid w:val="000F5B2E"/>
    <w:rsid w:val="000F5F13"/>
    <w:rsid w:val="000F6BA0"/>
    <w:rsid w:val="000F7DF5"/>
    <w:rsid w:val="00101A0F"/>
    <w:rsid w:val="001069AB"/>
    <w:rsid w:val="00106DDC"/>
    <w:rsid w:val="00111426"/>
    <w:rsid w:val="00115DAF"/>
    <w:rsid w:val="0011737D"/>
    <w:rsid w:val="00120F37"/>
    <w:rsid w:val="00124083"/>
    <w:rsid w:val="0012517F"/>
    <w:rsid w:val="00125394"/>
    <w:rsid w:val="0012626B"/>
    <w:rsid w:val="00132750"/>
    <w:rsid w:val="001357CE"/>
    <w:rsid w:val="00140242"/>
    <w:rsid w:val="00144104"/>
    <w:rsid w:val="00147773"/>
    <w:rsid w:val="00151135"/>
    <w:rsid w:val="00151625"/>
    <w:rsid w:val="00151950"/>
    <w:rsid w:val="00156686"/>
    <w:rsid w:val="00157C72"/>
    <w:rsid w:val="00162BCE"/>
    <w:rsid w:val="00163CCD"/>
    <w:rsid w:val="00170114"/>
    <w:rsid w:val="001720B4"/>
    <w:rsid w:val="00180D97"/>
    <w:rsid w:val="0018187E"/>
    <w:rsid w:val="001942E0"/>
    <w:rsid w:val="0019571D"/>
    <w:rsid w:val="00196140"/>
    <w:rsid w:val="00197E91"/>
    <w:rsid w:val="001B3047"/>
    <w:rsid w:val="001B30F7"/>
    <w:rsid w:val="001B4812"/>
    <w:rsid w:val="001B4C3E"/>
    <w:rsid w:val="001C63DF"/>
    <w:rsid w:val="001D40AF"/>
    <w:rsid w:val="001D425D"/>
    <w:rsid w:val="001D6FA1"/>
    <w:rsid w:val="001E1CF5"/>
    <w:rsid w:val="001E1E2C"/>
    <w:rsid w:val="001E421D"/>
    <w:rsid w:val="001E48FE"/>
    <w:rsid w:val="001E4938"/>
    <w:rsid w:val="001F0B1E"/>
    <w:rsid w:val="001F147A"/>
    <w:rsid w:val="001F1992"/>
    <w:rsid w:val="001F385D"/>
    <w:rsid w:val="0020030B"/>
    <w:rsid w:val="00200837"/>
    <w:rsid w:val="00204ABB"/>
    <w:rsid w:val="00212D1C"/>
    <w:rsid w:val="00215FE1"/>
    <w:rsid w:val="00217224"/>
    <w:rsid w:val="00220F7A"/>
    <w:rsid w:val="00241549"/>
    <w:rsid w:val="00241886"/>
    <w:rsid w:val="002432CF"/>
    <w:rsid w:val="00243F69"/>
    <w:rsid w:val="00245101"/>
    <w:rsid w:val="00245A01"/>
    <w:rsid w:val="00250956"/>
    <w:rsid w:val="00255562"/>
    <w:rsid w:val="0026111B"/>
    <w:rsid w:val="00261FED"/>
    <w:rsid w:val="002640AC"/>
    <w:rsid w:val="00265B91"/>
    <w:rsid w:val="00271558"/>
    <w:rsid w:val="00274458"/>
    <w:rsid w:val="0027602F"/>
    <w:rsid w:val="0027670B"/>
    <w:rsid w:val="00277903"/>
    <w:rsid w:val="002817FB"/>
    <w:rsid w:val="00283CA4"/>
    <w:rsid w:val="002877D0"/>
    <w:rsid w:val="0029051C"/>
    <w:rsid w:val="0029080C"/>
    <w:rsid w:val="00290BDB"/>
    <w:rsid w:val="00291D29"/>
    <w:rsid w:val="002934EA"/>
    <w:rsid w:val="00293723"/>
    <w:rsid w:val="002A0F5E"/>
    <w:rsid w:val="002A1B07"/>
    <w:rsid w:val="002A3ABE"/>
    <w:rsid w:val="002B0710"/>
    <w:rsid w:val="002B5849"/>
    <w:rsid w:val="002B5D2A"/>
    <w:rsid w:val="002C0582"/>
    <w:rsid w:val="002C1176"/>
    <w:rsid w:val="002C56D5"/>
    <w:rsid w:val="002C5F8E"/>
    <w:rsid w:val="002D0028"/>
    <w:rsid w:val="002D1E73"/>
    <w:rsid w:val="002D5D4C"/>
    <w:rsid w:val="002E351B"/>
    <w:rsid w:val="002E71C7"/>
    <w:rsid w:val="002F23D3"/>
    <w:rsid w:val="002F2CC9"/>
    <w:rsid w:val="002F53A4"/>
    <w:rsid w:val="002F7205"/>
    <w:rsid w:val="002F7591"/>
    <w:rsid w:val="0030378F"/>
    <w:rsid w:val="00305AE4"/>
    <w:rsid w:val="00311690"/>
    <w:rsid w:val="003123D5"/>
    <w:rsid w:val="0031625F"/>
    <w:rsid w:val="00316535"/>
    <w:rsid w:val="00316CC2"/>
    <w:rsid w:val="0032107A"/>
    <w:rsid w:val="00322FF4"/>
    <w:rsid w:val="003236D7"/>
    <w:rsid w:val="003262FF"/>
    <w:rsid w:val="003279B1"/>
    <w:rsid w:val="0033554B"/>
    <w:rsid w:val="00347E7F"/>
    <w:rsid w:val="00351DFA"/>
    <w:rsid w:val="00352880"/>
    <w:rsid w:val="00353601"/>
    <w:rsid w:val="00364996"/>
    <w:rsid w:val="00372554"/>
    <w:rsid w:val="00374949"/>
    <w:rsid w:val="00376839"/>
    <w:rsid w:val="0038317C"/>
    <w:rsid w:val="003901D5"/>
    <w:rsid w:val="003920EE"/>
    <w:rsid w:val="003A22AF"/>
    <w:rsid w:val="003A2C60"/>
    <w:rsid w:val="003A3762"/>
    <w:rsid w:val="003A5F48"/>
    <w:rsid w:val="003A70C5"/>
    <w:rsid w:val="003B0DAF"/>
    <w:rsid w:val="003B1D7D"/>
    <w:rsid w:val="003C2F4B"/>
    <w:rsid w:val="003C50A5"/>
    <w:rsid w:val="003C525E"/>
    <w:rsid w:val="003C6468"/>
    <w:rsid w:val="003C6FC2"/>
    <w:rsid w:val="003C7A1F"/>
    <w:rsid w:val="003D3C18"/>
    <w:rsid w:val="003D447B"/>
    <w:rsid w:val="003D4D61"/>
    <w:rsid w:val="003D5E00"/>
    <w:rsid w:val="003E010C"/>
    <w:rsid w:val="003E1520"/>
    <w:rsid w:val="003E2F25"/>
    <w:rsid w:val="003E599A"/>
    <w:rsid w:val="003F44A2"/>
    <w:rsid w:val="00401400"/>
    <w:rsid w:val="00406B01"/>
    <w:rsid w:val="00411552"/>
    <w:rsid w:val="004166DE"/>
    <w:rsid w:val="0042471A"/>
    <w:rsid w:val="004247C9"/>
    <w:rsid w:val="00432F1C"/>
    <w:rsid w:val="004355EA"/>
    <w:rsid w:val="00435F01"/>
    <w:rsid w:val="00450246"/>
    <w:rsid w:val="00450D2C"/>
    <w:rsid w:val="0045293C"/>
    <w:rsid w:val="00453F1E"/>
    <w:rsid w:val="0045729A"/>
    <w:rsid w:val="0046133B"/>
    <w:rsid w:val="00462499"/>
    <w:rsid w:val="00462AC4"/>
    <w:rsid w:val="00466223"/>
    <w:rsid w:val="0046688F"/>
    <w:rsid w:val="00483F41"/>
    <w:rsid w:val="00485826"/>
    <w:rsid w:val="004906A7"/>
    <w:rsid w:val="00491335"/>
    <w:rsid w:val="004A56B7"/>
    <w:rsid w:val="004A7548"/>
    <w:rsid w:val="004B5391"/>
    <w:rsid w:val="004B5618"/>
    <w:rsid w:val="004C1A9E"/>
    <w:rsid w:val="004C369D"/>
    <w:rsid w:val="004C3FEC"/>
    <w:rsid w:val="004C562A"/>
    <w:rsid w:val="004C59A1"/>
    <w:rsid w:val="004C5EAE"/>
    <w:rsid w:val="004D2A79"/>
    <w:rsid w:val="004E538A"/>
    <w:rsid w:val="004E5CF4"/>
    <w:rsid w:val="004E7DA1"/>
    <w:rsid w:val="004F0269"/>
    <w:rsid w:val="00503F58"/>
    <w:rsid w:val="00510ABB"/>
    <w:rsid w:val="00514AAA"/>
    <w:rsid w:val="00517668"/>
    <w:rsid w:val="00521F1D"/>
    <w:rsid w:val="00526F7A"/>
    <w:rsid w:val="005274C7"/>
    <w:rsid w:val="00533AE2"/>
    <w:rsid w:val="00541C3C"/>
    <w:rsid w:val="00541D61"/>
    <w:rsid w:val="00543D13"/>
    <w:rsid w:val="005501FF"/>
    <w:rsid w:val="0055040F"/>
    <w:rsid w:val="00562236"/>
    <w:rsid w:val="00566739"/>
    <w:rsid w:val="005700D2"/>
    <w:rsid w:val="0058007F"/>
    <w:rsid w:val="005810DA"/>
    <w:rsid w:val="00582797"/>
    <w:rsid w:val="005842DD"/>
    <w:rsid w:val="00585DCE"/>
    <w:rsid w:val="005903C5"/>
    <w:rsid w:val="0059305C"/>
    <w:rsid w:val="00597079"/>
    <w:rsid w:val="00597764"/>
    <w:rsid w:val="005A2797"/>
    <w:rsid w:val="005A5F73"/>
    <w:rsid w:val="005B0305"/>
    <w:rsid w:val="005B0EA4"/>
    <w:rsid w:val="005B22D1"/>
    <w:rsid w:val="005B51E1"/>
    <w:rsid w:val="005C698F"/>
    <w:rsid w:val="005D2097"/>
    <w:rsid w:val="005E0CF5"/>
    <w:rsid w:val="005E6BA7"/>
    <w:rsid w:val="005F1359"/>
    <w:rsid w:val="005F3436"/>
    <w:rsid w:val="00603E81"/>
    <w:rsid w:val="00604F0C"/>
    <w:rsid w:val="006111DB"/>
    <w:rsid w:val="00615ADD"/>
    <w:rsid w:val="00623996"/>
    <w:rsid w:val="00634443"/>
    <w:rsid w:val="00637F56"/>
    <w:rsid w:val="00643A46"/>
    <w:rsid w:val="00646B11"/>
    <w:rsid w:val="00652D6B"/>
    <w:rsid w:val="00662735"/>
    <w:rsid w:val="0067013B"/>
    <w:rsid w:val="00670519"/>
    <w:rsid w:val="00673989"/>
    <w:rsid w:val="00675B8D"/>
    <w:rsid w:val="00685D63"/>
    <w:rsid w:val="006937F1"/>
    <w:rsid w:val="006A03DC"/>
    <w:rsid w:val="006A0FB4"/>
    <w:rsid w:val="006A2117"/>
    <w:rsid w:val="006B2651"/>
    <w:rsid w:val="006B3A7E"/>
    <w:rsid w:val="006B4C1B"/>
    <w:rsid w:val="006B719F"/>
    <w:rsid w:val="006C2E8A"/>
    <w:rsid w:val="006C3DE0"/>
    <w:rsid w:val="006C6A75"/>
    <w:rsid w:val="006D49FE"/>
    <w:rsid w:val="006E05D8"/>
    <w:rsid w:val="006E2E4F"/>
    <w:rsid w:val="006E4A60"/>
    <w:rsid w:val="006F4AB0"/>
    <w:rsid w:val="006F4EFF"/>
    <w:rsid w:val="006F6313"/>
    <w:rsid w:val="007018FB"/>
    <w:rsid w:val="0070538F"/>
    <w:rsid w:val="00705648"/>
    <w:rsid w:val="00712AD6"/>
    <w:rsid w:val="0071706D"/>
    <w:rsid w:val="0071738A"/>
    <w:rsid w:val="00721786"/>
    <w:rsid w:val="007230A5"/>
    <w:rsid w:val="00726513"/>
    <w:rsid w:val="007342A8"/>
    <w:rsid w:val="007368C8"/>
    <w:rsid w:val="007412C3"/>
    <w:rsid w:val="00742304"/>
    <w:rsid w:val="00742A15"/>
    <w:rsid w:val="00746F9C"/>
    <w:rsid w:val="00752906"/>
    <w:rsid w:val="00753FB7"/>
    <w:rsid w:val="0076073B"/>
    <w:rsid w:val="00762011"/>
    <w:rsid w:val="007673C0"/>
    <w:rsid w:val="00767E18"/>
    <w:rsid w:val="00773BE6"/>
    <w:rsid w:val="00773DAD"/>
    <w:rsid w:val="00781A90"/>
    <w:rsid w:val="00781E99"/>
    <w:rsid w:val="007847B8"/>
    <w:rsid w:val="00786AAA"/>
    <w:rsid w:val="00792B81"/>
    <w:rsid w:val="00793D23"/>
    <w:rsid w:val="007A3363"/>
    <w:rsid w:val="007A68C9"/>
    <w:rsid w:val="007A75E3"/>
    <w:rsid w:val="007B23FF"/>
    <w:rsid w:val="007B3E16"/>
    <w:rsid w:val="007B6E71"/>
    <w:rsid w:val="007B7264"/>
    <w:rsid w:val="007C2DBD"/>
    <w:rsid w:val="007C2FAC"/>
    <w:rsid w:val="007C48F2"/>
    <w:rsid w:val="007C5684"/>
    <w:rsid w:val="007D62EE"/>
    <w:rsid w:val="007E158A"/>
    <w:rsid w:val="007E2DB6"/>
    <w:rsid w:val="007F0B29"/>
    <w:rsid w:val="007F3F2D"/>
    <w:rsid w:val="007F4C12"/>
    <w:rsid w:val="007F77DD"/>
    <w:rsid w:val="00801996"/>
    <w:rsid w:val="008020E1"/>
    <w:rsid w:val="00803445"/>
    <w:rsid w:val="00812554"/>
    <w:rsid w:val="00812AF1"/>
    <w:rsid w:val="0081526F"/>
    <w:rsid w:val="00820CC5"/>
    <w:rsid w:val="00822217"/>
    <w:rsid w:val="00826E09"/>
    <w:rsid w:val="0082715F"/>
    <w:rsid w:val="00832F65"/>
    <w:rsid w:val="008470C0"/>
    <w:rsid w:val="008478D8"/>
    <w:rsid w:val="0085102B"/>
    <w:rsid w:val="00855305"/>
    <w:rsid w:val="00855664"/>
    <w:rsid w:val="008569EB"/>
    <w:rsid w:val="00856DE7"/>
    <w:rsid w:val="00861BE5"/>
    <w:rsid w:val="008672BC"/>
    <w:rsid w:val="0087040B"/>
    <w:rsid w:val="00872BB6"/>
    <w:rsid w:val="00872CD3"/>
    <w:rsid w:val="00873E6C"/>
    <w:rsid w:val="008740ED"/>
    <w:rsid w:val="00874D3C"/>
    <w:rsid w:val="0087778F"/>
    <w:rsid w:val="008845D4"/>
    <w:rsid w:val="00884EC0"/>
    <w:rsid w:val="00884F17"/>
    <w:rsid w:val="00885111"/>
    <w:rsid w:val="00893328"/>
    <w:rsid w:val="00896CEF"/>
    <w:rsid w:val="00897747"/>
    <w:rsid w:val="008A0FE4"/>
    <w:rsid w:val="008A10D5"/>
    <w:rsid w:val="008A19B0"/>
    <w:rsid w:val="008A2230"/>
    <w:rsid w:val="008A2A76"/>
    <w:rsid w:val="008A3EBC"/>
    <w:rsid w:val="008A4B4B"/>
    <w:rsid w:val="008B31E3"/>
    <w:rsid w:val="008B5E1A"/>
    <w:rsid w:val="008C2639"/>
    <w:rsid w:val="008C3AFC"/>
    <w:rsid w:val="008C3F24"/>
    <w:rsid w:val="008C7B49"/>
    <w:rsid w:val="008D1420"/>
    <w:rsid w:val="008D1CD2"/>
    <w:rsid w:val="008D4A0C"/>
    <w:rsid w:val="008D4C27"/>
    <w:rsid w:val="008D66E1"/>
    <w:rsid w:val="008E3BA2"/>
    <w:rsid w:val="008E61E7"/>
    <w:rsid w:val="008E7D2B"/>
    <w:rsid w:val="008F1A77"/>
    <w:rsid w:val="008F5A0B"/>
    <w:rsid w:val="0090011C"/>
    <w:rsid w:val="00903FBF"/>
    <w:rsid w:val="00904C3A"/>
    <w:rsid w:val="009067A6"/>
    <w:rsid w:val="009106C3"/>
    <w:rsid w:val="00915092"/>
    <w:rsid w:val="009204BD"/>
    <w:rsid w:val="009207D1"/>
    <w:rsid w:val="009214A4"/>
    <w:rsid w:val="00923D89"/>
    <w:rsid w:val="009257DE"/>
    <w:rsid w:val="00925938"/>
    <w:rsid w:val="00927F14"/>
    <w:rsid w:val="0093307C"/>
    <w:rsid w:val="00940881"/>
    <w:rsid w:val="00951DAE"/>
    <w:rsid w:val="00957D49"/>
    <w:rsid w:val="00963301"/>
    <w:rsid w:val="00964168"/>
    <w:rsid w:val="009672A7"/>
    <w:rsid w:val="0097083D"/>
    <w:rsid w:val="00972AA0"/>
    <w:rsid w:val="00972F02"/>
    <w:rsid w:val="00974E7C"/>
    <w:rsid w:val="00976B99"/>
    <w:rsid w:val="009805DF"/>
    <w:rsid w:val="00990FF6"/>
    <w:rsid w:val="0099201F"/>
    <w:rsid w:val="009935C0"/>
    <w:rsid w:val="00993A01"/>
    <w:rsid w:val="00994BDD"/>
    <w:rsid w:val="00995168"/>
    <w:rsid w:val="00995317"/>
    <w:rsid w:val="00995B09"/>
    <w:rsid w:val="00997767"/>
    <w:rsid w:val="009A2646"/>
    <w:rsid w:val="009A776F"/>
    <w:rsid w:val="009A792C"/>
    <w:rsid w:val="009C0251"/>
    <w:rsid w:val="009C62D1"/>
    <w:rsid w:val="009C7557"/>
    <w:rsid w:val="009D400D"/>
    <w:rsid w:val="009E1160"/>
    <w:rsid w:val="009E2753"/>
    <w:rsid w:val="009E2C3C"/>
    <w:rsid w:val="009E3FCC"/>
    <w:rsid w:val="009E4217"/>
    <w:rsid w:val="009E4368"/>
    <w:rsid w:val="009E5660"/>
    <w:rsid w:val="009F2AFA"/>
    <w:rsid w:val="009F4579"/>
    <w:rsid w:val="009F6EAA"/>
    <w:rsid w:val="009F7B7A"/>
    <w:rsid w:val="00A01FAF"/>
    <w:rsid w:val="00A02072"/>
    <w:rsid w:val="00A02DE3"/>
    <w:rsid w:val="00A11D4A"/>
    <w:rsid w:val="00A168DC"/>
    <w:rsid w:val="00A21993"/>
    <w:rsid w:val="00A21A0C"/>
    <w:rsid w:val="00A26E47"/>
    <w:rsid w:val="00A27EF0"/>
    <w:rsid w:val="00A32DE0"/>
    <w:rsid w:val="00A353EB"/>
    <w:rsid w:val="00A35DE7"/>
    <w:rsid w:val="00A4001F"/>
    <w:rsid w:val="00A4004C"/>
    <w:rsid w:val="00A435B4"/>
    <w:rsid w:val="00A43DBF"/>
    <w:rsid w:val="00A4525F"/>
    <w:rsid w:val="00A510D8"/>
    <w:rsid w:val="00A527B4"/>
    <w:rsid w:val="00A536A0"/>
    <w:rsid w:val="00A5400C"/>
    <w:rsid w:val="00A5547A"/>
    <w:rsid w:val="00A557A7"/>
    <w:rsid w:val="00A624CF"/>
    <w:rsid w:val="00A63DDE"/>
    <w:rsid w:val="00A65FA9"/>
    <w:rsid w:val="00A66F97"/>
    <w:rsid w:val="00A761FC"/>
    <w:rsid w:val="00A866FA"/>
    <w:rsid w:val="00A90CDB"/>
    <w:rsid w:val="00A93E58"/>
    <w:rsid w:val="00A94129"/>
    <w:rsid w:val="00A947AA"/>
    <w:rsid w:val="00A9787F"/>
    <w:rsid w:val="00AA1CAE"/>
    <w:rsid w:val="00AA20F0"/>
    <w:rsid w:val="00AA72B6"/>
    <w:rsid w:val="00AB398E"/>
    <w:rsid w:val="00AB72B3"/>
    <w:rsid w:val="00AB737D"/>
    <w:rsid w:val="00AB78FE"/>
    <w:rsid w:val="00AC487F"/>
    <w:rsid w:val="00AC5300"/>
    <w:rsid w:val="00AC6202"/>
    <w:rsid w:val="00AC6BE4"/>
    <w:rsid w:val="00AD097C"/>
    <w:rsid w:val="00AD4373"/>
    <w:rsid w:val="00AD5959"/>
    <w:rsid w:val="00AD6F9A"/>
    <w:rsid w:val="00AE6966"/>
    <w:rsid w:val="00AF04DF"/>
    <w:rsid w:val="00AF1EB4"/>
    <w:rsid w:val="00AF6517"/>
    <w:rsid w:val="00AF65E1"/>
    <w:rsid w:val="00B00A7A"/>
    <w:rsid w:val="00B05D3A"/>
    <w:rsid w:val="00B10122"/>
    <w:rsid w:val="00B135CF"/>
    <w:rsid w:val="00B135E2"/>
    <w:rsid w:val="00B1361C"/>
    <w:rsid w:val="00B13F77"/>
    <w:rsid w:val="00B2416F"/>
    <w:rsid w:val="00B25E22"/>
    <w:rsid w:val="00B3416B"/>
    <w:rsid w:val="00B35FE7"/>
    <w:rsid w:val="00B46DE5"/>
    <w:rsid w:val="00B54E70"/>
    <w:rsid w:val="00B5609F"/>
    <w:rsid w:val="00B62854"/>
    <w:rsid w:val="00B62FCD"/>
    <w:rsid w:val="00B65B7E"/>
    <w:rsid w:val="00B67826"/>
    <w:rsid w:val="00B71FC4"/>
    <w:rsid w:val="00B733B3"/>
    <w:rsid w:val="00B81862"/>
    <w:rsid w:val="00B8228A"/>
    <w:rsid w:val="00B95A70"/>
    <w:rsid w:val="00B95DA7"/>
    <w:rsid w:val="00B973F0"/>
    <w:rsid w:val="00BA3E3C"/>
    <w:rsid w:val="00BA6B26"/>
    <w:rsid w:val="00BA6BB0"/>
    <w:rsid w:val="00BB4AE9"/>
    <w:rsid w:val="00BC259B"/>
    <w:rsid w:val="00BC2DC1"/>
    <w:rsid w:val="00BC6622"/>
    <w:rsid w:val="00BD0C33"/>
    <w:rsid w:val="00BD18C4"/>
    <w:rsid w:val="00BD36A3"/>
    <w:rsid w:val="00BE00A9"/>
    <w:rsid w:val="00BE1803"/>
    <w:rsid w:val="00BE41CA"/>
    <w:rsid w:val="00BE5ED8"/>
    <w:rsid w:val="00BE61C5"/>
    <w:rsid w:val="00BF0A10"/>
    <w:rsid w:val="00BF1535"/>
    <w:rsid w:val="00BF376B"/>
    <w:rsid w:val="00BF3A34"/>
    <w:rsid w:val="00C004FF"/>
    <w:rsid w:val="00C04079"/>
    <w:rsid w:val="00C118C4"/>
    <w:rsid w:val="00C1655D"/>
    <w:rsid w:val="00C25366"/>
    <w:rsid w:val="00C25BA9"/>
    <w:rsid w:val="00C301B8"/>
    <w:rsid w:val="00C31C26"/>
    <w:rsid w:val="00C33CB5"/>
    <w:rsid w:val="00C34758"/>
    <w:rsid w:val="00C54DA7"/>
    <w:rsid w:val="00C60F79"/>
    <w:rsid w:val="00C70EFB"/>
    <w:rsid w:val="00C71AD6"/>
    <w:rsid w:val="00C72C2D"/>
    <w:rsid w:val="00C73749"/>
    <w:rsid w:val="00C75870"/>
    <w:rsid w:val="00C778BB"/>
    <w:rsid w:val="00C80D9F"/>
    <w:rsid w:val="00C820D0"/>
    <w:rsid w:val="00C82DDE"/>
    <w:rsid w:val="00C96952"/>
    <w:rsid w:val="00C97627"/>
    <w:rsid w:val="00C97EA8"/>
    <w:rsid w:val="00CA2C95"/>
    <w:rsid w:val="00CA508C"/>
    <w:rsid w:val="00CA6DDE"/>
    <w:rsid w:val="00CA70DA"/>
    <w:rsid w:val="00CB16AB"/>
    <w:rsid w:val="00CB4FEE"/>
    <w:rsid w:val="00CC17B7"/>
    <w:rsid w:val="00CC3979"/>
    <w:rsid w:val="00CC4646"/>
    <w:rsid w:val="00CC4B50"/>
    <w:rsid w:val="00CD0872"/>
    <w:rsid w:val="00CD0B7E"/>
    <w:rsid w:val="00CD2FFA"/>
    <w:rsid w:val="00CD3C2F"/>
    <w:rsid w:val="00CD5634"/>
    <w:rsid w:val="00CE5AF9"/>
    <w:rsid w:val="00CE7ABC"/>
    <w:rsid w:val="00CF0F98"/>
    <w:rsid w:val="00CF47A7"/>
    <w:rsid w:val="00CF624C"/>
    <w:rsid w:val="00CF7DAD"/>
    <w:rsid w:val="00D003B0"/>
    <w:rsid w:val="00D078CF"/>
    <w:rsid w:val="00D10DF6"/>
    <w:rsid w:val="00D11265"/>
    <w:rsid w:val="00D21299"/>
    <w:rsid w:val="00D21CE0"/>
    <w:rsid w:val="00D234A4"/>
    <w:rsid w:val="00D23778"/>
    <w:rsid w:val="00D24D68"/>
    <w:rsid w:val="00D26FB2"/>
    <w:rsid w:val="00D32AF9"/>
    <w:rsid w:val="00D36746"/>
    <w:rsid w:val="00D36F21"/>
    <w:rsid w:val="00D3706B"/>
    <w:rsid w:val="00D40C7B"/>
    <w:rsid w:val="00D4158E"/>
    <w:rsid w:val="00D43D8B"/>
    <w:rsid w:val="00D448CF"/>
    <w:rsid w:val="00D45977"/>
    <w:rsid w:val="00D4650D"/>
    <w:rsid w:val="00D47344"/>
    <w:rsid w:val="00D504FA"/>
    <w:rsid w:val="00D51EB2"/>
    <w:rsid w:val="00D64009"/>
    <w:rsid w:val="00D66CE4"/>
    <w:rsid w:val="00D8061F"/>
    <w:rsid w:val="00D85CBA"/>
    <w:rsid w:val="00D86756"/>
    <w:rsid w:val="00D9052B"/>
    <w:rsid w:val="00D939DC"/>
    <w:rsid w:val="00D93A85"/>
    <w:rsid w:val="00D97B6D"/>
    <w:rsid w:val="00DA1C56"/>
    <w:rsid w:val="00DA4734"/>
    <w:rsid w:val="00DA4D32"/>
    <w:rsid w:val="00DB13F4"/>
    <w:rsid w:val="00DB24BA"/>
    <w:rsid w:val="00DB3D42"/>
    <w:rsid w:val="00DC180E"/>
    <w:rsid w:val="00DC1E0A"/>
    <w:rsid w:val="00DC6789"/>
    <w:rsid w:val="00DD30E2"/>
    <w:rsid w:val="00DE0040"/>
    <w:rsid w:val="00DE04CB"/>
    <w:rsid w:val="00DE4B03"/>
    <w:rsid w:val="00DF11B6"/>
    <w:rsid w:val="00DF1991"/>
    <w:rsid w:val="00DF19F0"/>
    <w:rsid w:val="00DF2C36"/>
    <w:rsid w:val="00DF3334"/>
    <w:rsid w:val="00DF5895"/>
    <w:rsid w:val="00DF724A"/>
    <w:rsid w:val="00E01329"/>
    <w:rsid w:val="00E05711"/>
    <w:rsid w:val="00E140B2"/>
    <w:rsid w:val="00E14ACD"/>
    <w:rsid w:val="00E22599"/>
    <w:rsid w:val="00E247C0"/>
    <w:rsid w:val="00E247E3"/>
    <w:rsid w:val="00E24D53"/>
    <w:rsid w:val="00E3002B"/>
    <w:rsid w:val="00E34958"/>
    <w:rsid w:val="00E3556C"/>
    <w:rsid w:val="00E36CCE"/>
    <w:rsid w:val="00E41D45"/>
    <w:rsid w:val="00E4357C"/>
    <w:rsid w:val="00E4415E"/>
    <w:rsid w:val="00E45BAB"/>
    <w:rsid w:val="00E46F29"/>
    <w:rsid w:val="00E506F2"/>
    <w:rsid w:val="00E56C70"/>
    <w:rsid w:val="00E63521"/>
    <w:rsid w:val="00E65A8F"/>
    <w:rsid w:val="00E67582"/>
    <w:rsid w:val="00E676C9"/>
    <w:rsid w:val="00E70B2D"/>
    <w:rsid w:val="00E70F6F"/>
    <w:rsid w:val="00E74319"/>
    <w:rsid w:val="00E74AD9"/>
    <w:rsid w:val="00E775F4"/>
    <w:rsid w:val="00E825D1"/>
    <w:rsid w:val="00E86115"/>
    <w:rsid w:val="00E87F43"/>
    <w:rsid w:val="00E93707"/>
    <w:rsid w:val="00E94DF4"/>
    <w:rsid w:val="00EA0414"/>
    <w:rsid w:val="00EA15D2"/>
    <w:rsid w:val="00EA48A8"/>
    <w:rsid w:val="00EA76F9"/>
    <w:rsid w:val="00EB06FD"/>
    <w:rsid w:val="00EB27E3"/>
    <w:rsid w:val="00EB3D8E"/>
    <w:rsid w:val="00EB3F3A"/>
    <w:rsid w:val="00EB4C2D"/>
    <w:rsid w:val="00EB7EAD"/>
    <w:rsid w:val="00EC1762"/>
    <w:rsid w:val="00EC2AE2"/>
    <w:rsid w:val="00EC32FA"/>
    <w:rsid w:val="00EC45C3"/>
    <w:rsid w:val="00EC4A0E"/>
    <w:rsid w:val="00EC52A4"/>
    <w:rsid w:val="00ED2382"/>
    <w:rsid w:val="00ED59C5"/>
    <w:rsid w:val="00EE5E91"/>
    <w:rsid w:val="00EE7052"/>
    <w:rsid w:val="00EF10F6"/>
    <w:rsid w:val="00EF4033"/>
    <w:rsid w:val="00EF43A0"/>
    <w:rsid w:val="00F0019B"/>
    <w:rsid w:val="00F01943"/>
    <w:rsid w:val="00F0778B"/>
    <w:rsid w:val="00F12B6F"/>
    <w:rsid w:val="00F130FE"/>
    <w:rsid w:val="00F20EC5"/>
    <w:rsid w:val="00F213AD"/>
    <w:rsid w:val="00F25F70"/>
    <w:rsid w:val="00F33703"/>
    <w:rsid w:val="00F34A58"/>
    <w:rsid w:val="00F46AAC"/>
    <w:rsid w:val="00F50C22"/>
    <w:rsid w:val="00F54F1C"/>
    <w:rsid w:val="00F57E16"/>
    <w:rsid w:val="00F612BD"/>
    <w:rsid w:val="00F63225"/>
    <w:rsid w:val="00F703D9"/>
    <w:rsid w:val="00F7094D"/>
    <w:rsid w:val="00F70DB6"/>
    <w:rsid w:val="00F73403"/>
    <w:rsid w:val="00F81351"/>
    <w:rsid w:val="00F85787"/>
    <w:rsid w:val="00F863E0"/>
    <w:rsid w:val="00F90F75"/>
    <w:rsid w:val="00F949A4"/>
    <w:rsid w:val="00FA3CA3"/>
    <w:rsid w:val="00FA6E02"/>
    <w:rsid w:val="00FB0804"/>
    <w:rsid w:val="00FB32D9"/>
    <w:rsid w:val="00FB72CC"/>
    <w:rsid w:val="00FB757C"/>
    <w:rsid w:val="00FC08B6"/>
    <w:rsid w:val="00FC4E7F"/>
    <w:rsid w:val="00FC7139"/>
    <w:rsid w:val="00FC7610"/>
    <w:rsid w:val="00FC7E7D"/>
    <w:rsid w:val="00FD09EF"/>
    <w:rsid w:val="00FD285F"/>
    <w:rsid w:val="00FD4BD9"/>
    <w:rsid w:val="00FD4DC6"/>
    <w:rsid w:val="00FE42B7"/>
    <w:rsid w:val="00FE61A3"/>
    <w:rsid w:val="00FF031F"/>
    <w:rsid w:val="00FF15DC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E102"/>
  <w15:chartTrackingRefBased/>
  <w15:docId w15:val="{4B020548-A1C4-4D57-9CC0-75AAA701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sp">
    <w:name w:val="tt_sp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">
    <w:name w:val="pb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d">
    <w:name w:val="md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4AE9"/>
  </w:style>
  <w:style w:type="paragraph" w:styleId="a6">
    <w:name w:val="footer"/>
    <w:basedOn w:val="a"/>
    <w:link w:val="a7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AE9"/>
  </w:style>
  <w:style w:type="paragraph" w:styleId="a8">
    <w:name w:val="Balloon Text"/>
    <w:basedOn w:val="a"/>
    <w:link w:val="a9"/>
    <w:uiPriority w:val="99"/>
    <w:semiHidden/>
    <w:unhideWhenUsed/>
    <w:rsid w:val="00D8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5CBA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C25BA9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3298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298B"/>
    <w:rPr>
      <w:rFonts w:ascii="Consolas" w:hAnsi="Consolas"/>
      <w:sz w:val="20"/>
      <w:szCs w:val="20"/>
    </w:rPr>
  </w:style>
  <w:style w:type="paragraph" w:styleId="ab">
    <w:name w:val="List Paragraph"/>
    <w:basedOn w:val="a"/>
    <w:uiPriority w:val="34"/>
    <w:qFormat/>
    <w:rsid w:val="009F4579"/>
    <w:pPr>
      <w:spacing w:after="200" w:line="276" w:lineRule="auto"/>
      <w:ind w:left="720"/>
      <w:contextualSpacing/>
    </w:pPr>
    <w:rPr>
      <w:lang w:val="en-US"/>
    </w:rPr>
  </w:style>
  <w:style w:type="paragraph" w:customStyle="1" w:styleId="P68B1DB1-a3">
    <w:name w:val="P68B1DB1-a3"/>
    <w:basedOn w:val="a"/>
    <w:rsid w:val="00C97627"/>
    <w:rPr>
      <w:rFonts w:ascii="Times New Roman" w:eastAsia="Times New Roman" w:hAnsi="Times New Roman" w:cs="Times New Roman"/>
      <w:color w:val="000000" w:themeColor="text1"/>
      <w:sz w:val="28"/>
      <w:szCs w:val="28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5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5D591-64C9-4D5D-9140-437155EF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17</Pages>
  <Words>5291</Words>
  <Characters>30164</Characters>
  <Application>Microsoft Office Word</Application>
  <DocSecurity>0</DocSecurity>
  <Lines>251</Lines>
  <Paragraphs>70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Pruteanu, Elena</cp:lastModifiedBy>
  <cp:revision>275</cp:revision>
  <cp:lastPrinted>2023-11-26T13:55:00Z</cp:lastPrinted>
  <dcterms:created xsi:type="dcterms:W3CDTF">2025-12-03T15:32:00Z</dcterms:created>
  <dcterms:modified xsi:type="dcterms:W3CDTF">2025-12-04T08:36:00Z</dcterms:modified>
</cp:coreProperties>
</file>